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0" w:after="0"/>
        <w:ind w:firstLine="480"/>
        <w:jc w:val="center"/>
        <w:rPr>
          <w:rFonts w:hAnsi="宋体"/>
          <w:bCs/>
          <w:color w:val="000000"/>
          <w:sz w:val="36"/>
          <w:szCs w:val="36"/>
        </w:rPr>
      </w:pPr>
      <w:bookmarkStart w:id="0" w:name="_Toc316824376"/>
      <w:bookmarkStart w:id="1" w:name="_Toc316030251"/>
      <w:bookmarkStart w:id="2" w:name="_Toc316824950"/>
      <w:bookmarkStart w:id="3" w:name="_Toc316825129"/>
      <w:bookmarkStart w:id="4" w:name="_Toc316030257"/>
      <w:bookmarkStart w:id="5" w:name="_Toc316030272"/>
      <w:r>
        <w:rPr>
          <w:rFonts w:hAnsi="宋体"/>
        </w:rPr>
        <w:tab/>
      </w:r>
    </w:p>
    <w:p>
      <w:pPr>
        <w:snapToGrid w:val="0"/>
        <w:spacing w:before="0" w:after="0"/>
        <w:ind w:firstLine="0" w:firstLineChars="0"/>
        <w:jc w:val="center"/>
        <w:rPr>
          <w:rFonts w:hAnsi="宋体" w:cs="Arial"/>
          <w:b/>
          <w:bCs/>
          <w:color w:val="000000"/>
          <w:sz w:val="44"/>
          <w:szCs w:val="44"/>
        </w:rPr>
      </w:pPr>
    </w:p>
    <w:p>
      <w:pPr>
        <w:snapToGrid w:val="0"/>
        <w:spacing w:before="0" w:after="0"/>
        <w:ind w:firstLine="0" w:firstLineChars="0"/>
        <w:jc w:val="center"/>
        <w:rPr>
          <w:rFonts w:hAnsi="宋体" w:cs="Arial"/>
          <w:b/>
          <w:bCs/>
          <w:color w:val="000000"/>
          <w:sz w:val="44"/>
          <w:szCs w:val="44"/>
        </w:rPr>
      </w:pPr>
      <w:r>
        <w:rPr>
          <w:rFonts w:hint="eastAsia" w:hAnsi="宋体" w:cs="Arial"/>
          <w:b/>
          <w:bCs/>
          <w:color w:val="000000"/>
          <w:sz w:val="44"/>
          <w:szCs w:val="44"/>
        </w:rPr>
        <w:t>中国人寿保险（海外）股份有限公司</w:t>
      </w:r>
    </w:p>
    <w:p>
      <w:pPr>
        <w:snapToGrid w:val="0"/>
        <w:spacing w:before="0" w:after="0"/>
        <w:ind w:firstLine="0" w:firstLineChars="0"/>
        <w:jc w:val="center"/>
        <w:rPr>
          <w:rFonts w:hAnsi="宋体" w:cs="Arial"/>
          <w:b/>
          <w:bCs/>
          <w:color w:val="000000"/>
          <w:sz w:val="44"/>
          <w:szCs w:val="44"/>
        </w:rPr>
      </w:pPr>
      <w:r>
        <w:rPr>
          <w:rFonts w:hint="eastAsia" w:hAnsi="宋体" w:cs="Arial"/>
          <w:b/>
          <w:bCs/>
          <w:color w:val="000000"/>
          <w:sz w:val="44"/>
          <w:szCs w:val="44"/>
        </w:rPr>
        <w:t>OneContact建设项目云化部署方案采购</w:t>
      </w:r>
    </w:p>
    <w:p>
      <w:pPr>
        <w:snapToGrid w:val="0"/>
        <w:spacing w:before="0" w:after="0"/>
        <w:ind w:firstLine="0" w:firstLineChars="0"/>
        <w:jc w:val="center"/>
        <w:rPr>
          <w:rFonts w:hAnsi="宋体" w:cs="Arial"/>
          <w:b/>
          <w:bCs/>
          <w:color w:val="000000"/>
          <w:sz w:val="44"/>
          <w:szCs w:val="44"/>
        </w:rPr>
      </w:pPr>
      <w:r>
        <w:rPr>
          <w:rFonts w:hint="eastAsia" w:hAnsi="宋体" w:cs="Arial"/>
          <w:b/>
          <w:bCs/>
          <w:color w:val="000000"/>
          <w:sz w:val="44"/>
          <w:szCs w:val="44"/>
        </w:rPr>
        <w:t>招标清单及技术指标</w:t>
      </w:r>
    </w:p>
    <w:p>
      <w:pPr>
        <w:snapToGrid w:val="0"/>
        <w:spacing w:before="0" w:after="0"/>
        <w:ind w:firstLine="0" w:firstLineChars="0"/>
        <w:rPr>
          <w:rFonts w:hAnsi="宋体" w:cs="Arial"/>
          <w:b/>
          <w:bCs/>
          <w:color w:val="000000"/>
          <w:sz w:val="52"/>
          <w:szCs w:val="52"/>
        </w:rPr>
      </w:pPr>
    </w:p>
    <w:p>
      <w:pPr>
        <w:snapToGrid w:val="0"/>
        <w:spacing w:before="0" w:after="0"/>
        <w:ind w:firstLine="0" w:firstLineChars="0"/>
        <w:rPr>
          <w:rFonts w:hAnsi="宋体" w:cs="Arial"/>
          <w:b/>
          <w:bCs/>
          <w:color w:val="000000"/>
          <w:sz w:val="52"/>
          <w:szCs w:val="52"/>
        </w:rPr>
      </w:pPr>
    </w:p>
    <w:p>
      <w:pPr>
        <w:pStyle w:val="115"/>
        <w:tabs>
          <w:tab w:val="clear" w:pos="0"/>
        </w:tabs>
        <w:spacing w:before="0" w:after="0" w:line="360" w:lineRule="auto"/>
        <w:rPr>
          <w:rFonts w:ascii="宋体" w:hAnsi="宋体" w:cs="Arial"/>
          <w:sz w:val="21"/>
          <w:szCs w:val="21"/>
          <w:lang w:eastAsia="zh-CN"/>
        </w:rPr>
      </w:pPr>
    </w:p>
    <w:p>
      <w:pPr>
        <w:pStyle w:val="115"/>
        <w:tabs>
          <w:tab w:val="clear" w:pos="0"/>
        </w:tabs>
        <w:spacing w:before="0" w:after="0" w:line="360" w:lineRule="auto"/>
        <w:rPr>
          <w:rFonts w:ascii="宋体" w:hAnsi="宋体" w:cs="Arial"/>
          <w:sz w:val="21"/>
          <w:szCs w:val="21"/>
          <w:lang w:eastAsia="zh-CN"/>
        </w:rPr>
      </w:pPr>
    </w:p>
    <w:p>
      <w:pPr>
        <w:pStyle w:val="115"/>
        <w:tabs>
          <w:tab w:val="clear" w:pos="0"/>
        </w:tabs>
        <w:spacing w:before="0" w:after="0" w:line="360" w:lineRule="auto"/>
        <w:rPr>
          <w:rFonts w:ascii="宋体" w:hAnsi="宋体" w:cs="Arial"/>
          <w:sz w:val="21"/>
          <w:szCs w:val="21"/>
          <w:lang w:eastAsia="zh-CN"/>
        </w:rPr>
      </w:pPr>
    </w:p>
    <w:p>
      <w:pPr>
        <w:pStyle w:val="115"/>
        <w:tabs>
          <w:tab w:val="clear" w:pos="0"/>
        </w:tabs>
        <w:spacing w:before="0" w:after="0" w:line="360" w:lineRule="auto"/>
        <w:rPr>
          <w:rFonts w:ascii="宋体" w:hAnsi="宋体" w:cs="Arial"/>
          <w:sz w:val="21"/>
          <w:szCs w:val="21"/>
          <w:lang w:eastAsia="zh-CN"/>
        </w:rPr>
      </w:pPr>
    </w:p>
    <w:p>
      <w:pPr>
        <w:pStyle w:val="115"/>
        <w:tabs>
          <w:tab w:val="clear" w:pos="0"/>
        </w:tabs>
        <w:spacing w:before="0" w:after="0" w:line="360" w:lineRule="auto"/>
        <w:rPr>
          <w:rFonts w:ascii="宋体" w:hAnsi="宋体" w:cs="Arial"/>
          <w:sz w:val="21"/>
          <w:szCs w:val="21"/>
          <w:lang w:eastAsia="zh-CN"/>
        </w:rPr>
      </w:pPr>
    </w:p>
    <w:p>
      <w:pPr>
        <w:pStyle w:val="115"/>
        <w:tabs>
          <w:tab w:val="clear" w:pos="0"/>
        </w:tabs>
        <w:spacing w:before="0" w:after="0" w:line="360" w:lineRule="auto"/>
        <w:rPr>
          <w:rFonts w:ascii="宋体" w:hAnsi="宋体" w:cs="Arial"/>
          <w:sz w:val="21"/>
          <w:szCs w:val="21"/>
          <w:lang w:eastAsia="zh-CN"/>
        </w:rPr>
      </w:pPr>
    </w:p>
    <w:p>
      <w:pPr>
        <w:pStyle w:val="115"/>
        <w:tabs>
          <w:tab w:val="clear" w:pos="0"/>
        </w:tabs>
        <w:spacing w:before="0" w:after="0" w:line="360" w:lineRule="auto"/>
        <w:rPr>
          <w:rFonts w:ascii="宋体" w:hAnsi="宋体" w:cs="Arial"/>
          <w:sz w:val="21"/>
          <w:szCs w:val="21"/>
          <w:lang w:eastAsia="zh-CN"/>
        </w:rPr>
      </w:pPr>
    </w:p>
    <w:p>
      <w:pPr>
        <w:pStyle w:val="115"/>
        <w:tabs>
          <w:tab w:val="clear" w:pos="0"/>
        </w:tabs>
        <w:spacing w:before="0" w:after="0" w:line="360" w:lineRule="auto"/>
        <w:rPr>
          <w:rFonts w:ascii="宋体" w:hAnsi="宋体" w:cs="Arial"/>
          <w:sz w:val="21"/>
          <w:szCs w:val="21"/>
          <w:lang w:eastAsia="zh-CN"/>
        </w:rPr>
      </w:pPr>
    </w:p>
    <w:p>
      <w:pPr>
        <w:pStyle w:val="115"/>
        <w:tabs>
          <w:tab w:val="clear" w:pos="0"/>
        </w:tabs>
        <w:spacing w:before="0" w:after="0" w:line="360" w:lineRule="auto"/>
        <w:rPr>
          <w:rFonts w:ascii="宋体" w:hAnsi="宋体" w:cs="Arial"/>
          <w:sz w:val="21"/>
          <w:szCs w:val="21"/>
          <w:lang w:eastAsia="zh-CN"/>
        </w:rPr>
      </w:pPr>
    </w:p>
    <w:p>
      <w:pPr>
        <w:pStyle w:val="115"/>
        <w:tabs>
          <w:tab w:val="clear" w:pos="0"/>
        </w:tabs>
        <w:spacing w:before="0" w:after="0" w:line="360" w:lineRule="auto"/>
        <w:rPr>
          <w:rFonts w:ascii="宋体" w:hAnsi="宋体" w:cs="Arial"/>
          <w:sz w:val="21"/>
          <w:szCs w:val="21"/>
          <w:lang w:eastAsia="zh-CN"/>
        </w:rPr>
      </w:pPr>
    </w:p>
    <w:p>
      <w:pPr>
        <w:pStyle w:val="115"/>
        <w:tabs>
          <w:tab w:val="clear" w:pos="0"/>
        </w:tabs>
        <w:spacing w:before="0" w:after="0" w:line="360" w:lineRule="auto"/>
        <w:rPr>
          <w:rFonts w:ascii="宋体" w:hAnsi="宋体" w:cs="Arial"/>
          <w:sz w:val="21"/>
          <w:szCs w:val="21"/>
          <w:lang w:eastAsia="zh-CN"/>
        </w:rPr>
      </w:pPr>
    </w:p>
    <w:p>
      <w:pPr>
        <w:pStyle w:val="115"/>
        <w:tabs>
          <w:tab w:val="clear" w:pos="0"/>
        </w:tabs>
        <w:spacing w:before="0" w:after="0" w:line="360" w:lineRule="auto"/>
        <w:rPr>
          <w:rFonts w:ascii="宋体" w:hAnsi="宋体" w:cs="Arial"/>
          <w:sz w:val="21"/>
          <w:szCs w:val="21"/>
          <w:lang w:eastAsia="zh-CN"/>
        </w:rPr>
      </w:pPr>
    </w:p>
    <w:p>
      <w:pPr>
        <w:snapToGrid w:val="0"/>
        <w:spacing w:before="0" w:after="0"/>
        <w:ind w:left="62" w:firstLine="181" w:firstLineChars="0"/>
        <w:jc w:val="center"/>
        <w:rPr>
          <w:rFonts w:hAnsi="宋体" w:cs="Arial"/>
          <w:b/>
          <w:color w:val="000000"/>
        </w:rPr>
      </w:pPr>
      <w:r>
        <w:rPr>
          <w:rFonts w:hAnsi="宋体" w:cs="Arial"/>
          <w:b/>
          <w:color w:val="000000"/>
        </w:rPr>
        <w:t>2023</w:t>
      </w:r>
      <w:r>
        <w:rPr>
          <w:rFonts w:hint="eastAsia" w:hAnsi="宋体" w:cs="Arial"/>
          <w:b/>
          <w:color w:val="000000"/>
        </w:rPr>
        <w:t>年</w:t>
      </w:r>
      <w:r>
        <w:rPr>
          <w:rFonts w:hAnsi="宋体" w:cs="Arial"/>
          <w:b/>
          <w:color w:val="000000"/>
        </w:rPr>
        <w:t>6</w:t>
      </w:r>
      <w:r>
        <w:rPr>
          <w:rFonts w:hint="eastAsia" w:hAnsi="宋体" w:cs="Arial"/>
          <w:b/>
          <w:color w:val="000000"/>
        </w:rPr>
        <w:t>月</w:t>
      </w:r>
    </w:p>
    <w:p>
      <w:pPr>
        <w:snapToGrid w:val="0"/>
        <w:spacing w:before="0" w:after="0"/>
        <w:ind w:firstLine="0" w:firstLineChars="0"/>
        <w:rPr>
          <w:rFonts w:hAnsi="宋体" w:cs="Arial"/>
          <w:b/>
          <w:color w:val="000000"/>
        </w:rPr>
      </w:pPr>
    </w:p>
    <w:p>
      <w:pPr>
        <w:snapToGrid w:val="0"/>
        <w:spacing w:before="0" w:after="0"/>
        <w:ind w:firstLine="0" w:firstLineChars="0"/>
        <w:rPr>
          <w:rFonts w:hAnsi="宋体" w:cs="Arial"/>
          <w:b/>
          <w:color w:val="000000"/>
        </w:rPr>
      </w:pPr>
    </w:p>
    <w:p>
      <w:pPr>
        <w:snapToGrid w:val="0"/>
        <w:spacing w:before="0" w:after="0"/>
        <w:ind w:firstLine="0" w:firstLineChars="0"/>
        <w:rPr>
          <w:rFonts w:hAnsi="宋体" w:cs="Arial"/>
          <w:b/>
          <w:bCs/>
          <w:color w:val="000000"/>
          <w:sz w:val="44"/>
          <w:szCs w:val="44"/>
        </w:rPr>
      </w:pPr>
    </w:p>
    <w:p>
      <w:pPr>
        <w:snapToGrid w:val="0"/>
        <w:spacing w:before="0" w:after="0"/>
        <w:ind w:firstLine="883"/>
        <w:jc w:val="center"/>
        <w:rPr>
          <w:rFonts w:hAnsi="宋体" w:cs="Arial"/>
          <w:b/>
          <w:bCs/>
          <w:color w:val="000000"/>
          <w:sz w:val="44"/>
          <w:szCs w:val="44"/>
        </w:rPr>
      </w:pPr>
      <w:r>
        <w:rPr>
          <w:rFonts w:hint="eastAsia" w:hAnsi="宋体" w:cs="Arial"/>
          <w:b/>
          <w:bCs/>
          <w:color w:val="000000"/>
          <w:sz w:val="44"/>
          <w:szCs w:val="44"/>
        </w:rPr>
        <w:t>目</w:t>
      </w:r>
      <w:r>
        <w:rPr>
          <w:rFonts w:hAnsi="宋体" w:cs="Arial"/>
          <w:b/>
          <w:bCs/>
          <w:color w:val="000000"/>
          <w:sz w:val="44"/>
          <w:szCs w:val="44"/>
        </w:rPr>
        <w:t xml:space="preserve">          </w:t>
      </w:r>
      <w:r>
        <w:rPr>
          <w:rFonts w:hint="eastAsia" w:hAnsi="宋体" w:cs="Arial"/>
          <w:b/>
          <w:bCs/>
          <w:color w:val="000000"/>
          <w:sz w:val="44"/>
          <w:szCs w:val="44"/>
        </w:rPr>
        <w:t>录</w:t>
      </w:r>
    </w:p>
    <w:sdt>
      <w:sdtPr>
        <w:rPr>
          <w:rFonts w:ascii="宋体" w:hAnsi="Times New Roman" w:eastAsia="宋体" w:cs="Times New Roman"/>
          <w:color w:val="auto"/>
          <w:kern w:val="2"/>
          <w:sz w:val="24"/>
          <w:szCs w:val="24"/>
          <w:lang w:val="zh-CN"/>
        </w:rPr>
        <w:id w:val="-395043662"/>
        <w:docPartObj>
          <w:docPartGallery w:val="Table of Contents"/>
          <w:docPartUnique/>
        </w:docPartObj>
      </w:sdtPr>
      <w:sdtEndPr>
        <w:rPr>
          <w:rFonts w:ascii="宋体" w:hAnsi="Times New Roman" w:eastAsia="宋体" w:cs="Times New Roman"/>
          <w:b/>
          <w:bCs/>
          <w:color w:val="auto"/>
          <w:kern w:val="2"/>
          <w:sz w:val="24"/>
          <w:szCs w:val="24"/>
          <w:lang w:val="zh-CN"/>
        </w:rPr>
      </w:sdtEndPr>
      <w:sdtContent>
        <w:p>
          <w:pPr>
            <w:pStyle w:val="133"/>
          </w:pPr>
        </w:p>
        <w:p>
          <w:pPr>
            <w:pStyle w:val="30"/>
            <w:tabs>
              <w:tab w:val="left" w:pos="1470"/>
              <w:tab w:val="right" w:leader="dot" w:pos="8296"/>
            </w:tabs>
            <w:ind w:firstLine="480"/>
            <w:rPr>
              <w:rFonts w:asciiTheme="minorHAnsi" w:hAnsiTheme="minorHAnsi" w:eastAsiaTheme="minorEastAsia" w:cstheme="minorBidi"/>
              <w:sz w:val="21"/>
              <w:szCs w:val="22"/>
              <w14:ligatures w14:val="standardContextual"/>
            </w:rPr>
          </w:pPr>
          <w:r>
            <w:fldChar w:fldCharType="begin"/>
          </w:r>
          <w:r>
            <w:instrText xml:space="preserve"> TOC \o "1-3" \h \z \u </w:instrText>
          </w:r>
          <w:r>
            <w:fldChar w:fldCharType="separate"/>
          </w:r>
          <w:r>
            <w:fldChar w:fldCharType="begin"/>
          </w:r>
          <w:r>
            <w:instrText xml:space="preserve"> HYPERLINK \l "_Toc138189451" </w:instrText>
          </w:r>
          <w:r>
            <w:fldChar w:fldCharType="separate"/>
          </w:r>
          <w:r>
            <w:rPr>
              <w:rStyle w:val="48"/>
            </w:rPr>
            <w:t>第一章</w:t>
          </w:r>
          <w:r>
            <w:rPr>
              <w:rFonts w:asciiTheme="minorHAnsi" w:hAnsiTheme="minorHAnsi" w:eastAsiaTheme="minorEastAsia" w:cstheme="minorBidi"/>
              <w:sz w:val="21"/>
              <w:szCs w:val="22"/>
              <w14:ligatures w14:val="standardContextual"/>
            </w:rPr>
            <w:tab/>
          </w:r>
          <w:r>
            <w:rPr>
              <w:rStyle w:val="48"/>
            </w:rPr>
            <w:t>适用范围</w:t>
          </w:r>
          <w:r>
            <w:tab/>
          </w:r>
          <w:r>
            <w:fldChar w:fldCharType="begin"/>
          </w:r>
          <w:r>
            <w:instrText xml:space="preserve"> PAGEREF _Toc138189451 \h </w:instrText>
          </w:r>
          <w:r>
            <w:fldChar w:fldCharType="separate"/>
          </w:r>
          <w:r>
            <w:t>4</w:t>
          </w:r>
          <w:r>
            <w:fldChar w:fldCharType="end"/>
          </w:r>
          <w:r>
            <w:fldChar w:fldCharType="end"/>
          </w:r>
        </w:p>
        <w:p>
          <w:pPr>
            <w:pStyle w:val="30"/>
            <w:tabs>
              <w:tab w:val="left" w:pos="1470"/>
              <w:tab w:val="right" w:leader="dot" w:pos="8296"/>
            </w:tabs>
            <w:ind w:firstLine="480"/>
            <w:rPr>
              <w:rFonts w:asciiTheme="minorHAnsi" w:hAnsiTheme="minorHAnsi" w:eastAsiaTheme="minorEastAsia" w:cstheme="minorBidi"/>
              <w:sz w:val="21"/>
              <w:szCs w:val="22"/>
              <w14:ligatures w14:val="standardContextual"/>
            </w:rPr>
          </w:pPr>
          <w:r>
            <w:fldChar w:fldCharType="begin"/>
          </w:r>
          <w:r>
            <w:instrText xml:space="preserve"> HYPERLINK \l "_Toc138189452" </w:instrText>
          </w:r>
          <w:r>
            <w:fldChar w:fldCharType="separate"/>
          </w:r>
          <w:r>
            <w:rPr>
              <w:rStyle w:val="48"/>
            </w:rPr>
            <w:t>第二章</w:t>
          </w:r>
          <w:r>
            <w:rPr>
              <w:rFonts w:asciiTheme="minorHAnsi" w:hAnsiTheme="minorHAnsi" w:eastAsiaTheme="minorEastAsia" w:cstheme="minorBidi"/>
              <w:sz w:val="21"/>
              <w:szCs w:val="22"/>
              <w14:ligatures w14:val="standardContextual"/>
            </w:rPr>
            <w:tab/>
          </w:r>
          <w:r>
            <w:rPr>
              <w:rStyle w:val="48"/>
            </w:rPr>
            <w:t>背景、目标及范围</w:t>
          </w:r>
          <w:r>
            <w:tab/>
          </w:r>
          <w:r>
            <w:fldChar w:fldCharType="begin"/>
          </w:r>
          <w:r>
            <w:instrText xml:space="preserve"> PAGEREF _Toc138189452 \h </w:instrText>
          </w:r>
          <w:r>
            <w:fldChar w:fldCharType="separate"/>
          </w:r>
          <w:r>
            <w:t>4</w:t>
          </w:r>
          <w:r>
            <w:fldChar w:fldCharType="end"/>
          </w:r>
          <w:r>
            <w:fldChar w:fldCharType="end"/>
          </w:r>
        </w:p>
        <w:p>
          <w:pPr>
            <w:pStyle w:val="37"/>
            <w:tabs>
              <w:tab w:val="left" w:pos="1680"/>
              <w:tab w:val="right" w:leader="dot" w:pos="8296"/>
            </w:tabs>
            <w:ind w:left="480" w:firstLine="480"/>
            <w:rPr>
              <w:rFonts w:asciiTheme="minorHAnsi" w:hAnsiTheme="minorHAnsi" w:eastAsiaTheme="minorEastAsia" w:cstheme="minorBidi"/>
              <w:sz w:val="21"/>
              <w:szCs w:val="22"/>
              <w14:ligatures w14:val="standardContextual"/>
            </w:rPr>
          </w:pPr>
          <w:r>
            <w:fldChar w:fldCharType="begin"/>
          </w:r>
          <w:r>
            <w:instrText xml:space="preserve"> HYPERLINK \l "_Toc138189453" </w:instrText>
          </w:r>
          <w:r>
            <w:fldChar w:fldCharType="separate"/>
          </w:r>
          <w:r>
            <w:rPr>
              <w:rStyle w:val="48"/>
              <w:rFonts w:hAnsi="宋体"/>
              <w:lang w:bidi="th-TH"/>
            </w:rPr>
            <w:t>2.1</w:t>
          </w:r>
          <w:r>
            <w:rPr>
              <w:rFonts w:asciiTheme="minorHAnsi" w:hAnsiTheme="minorHAnsi" w:eastAsiaTheme="minorEastAsia" w:cstheme="minorBidi"/>
              <w:sz w:val="21"/>
              <w:szCs w:val="22"/>
              <w14:ligatures w14:val="standardContextual"/>
            </w:rPr>
            <w:tab/>
          </w:r>
          <w:r>
            <w:rPr>
              <w:rStyle w:val="48"/>
              <w:lang w:bidi="th-TH"/>
            </w:rPr>
            <w:t>项目背景</w:t>
          </w:r>
          <w:r>
            <w:tab/>
          </w:r>
          <w:r>
            <w:fldChar w:fldCharType="begin"/>
          </w:r>
          <w:r>
            <w:instrText xml:space="preserve"> PAGEREF _Toc138189453 \h </w:instrText>
          </w:r>
          <w:r>
            <w:fldChar w:fldCharType="separate"/>
          </w:r>
          <w:r>
            <w:t>4</w:t>
          </w:r>
          <w:r>
            <w:fldChar w:fldCharType="end"/>
          </w:r>
          <w:r>
            <w:fldChar w:fldCharType="end"/>
          </w:r>
        </w:p>
        <w:p>
          <w:pPr>
            <w:pStyle w:val="37"/>
            <w:tabs>
              <w:tab w:val="left" w:pos="1680"/>
              <w:tab w:val="right" w:leader="dot" w:pos="8296"/>
            </w:tabs>
            <w:ind w:left="480" w:firstLine="480"/>
            <w:rPr>
              <w:rFonts w:asciiTheme="minorHAnsi" w:hAnsiTheme="minorHAnsi" w:eastAsiaTheme="minorEastAsia" w:cstheme="minorBidi"/>
              <w:sz w:val="21"/>
              <w:szCs w:val="22"/>
              <w14:ligatures w14:val="standardContextual"/>
            </w:rPr>
          </w:pPr>
          <w:r>
            <w:fldChar w:fldCharType="begin"/>
          </w:r>
          <w:r>
            <w:instrText xml:space="preserve"> HYPERLINK \l "_Toc138189454" </w:instrText>
          </w:r>
          <w:r>
            <w:fldChar w:fldCharType="separate"/>
          </w:r>
          <w:r>
            <w:rPr>
              <w:rStyle w:val="48"/>
              <w:rFonts w:hAnsi="宋体"/>
              <w:lang w:bidi="th-TH"/>
            </w:rPr>
            <w:t>2.2</w:t>
          </w:r>
          <w:r>
            <w:rPr>
              <w:rFonts w:asciiTheme="minorHAnsi" w:hAnsiTheme="minorHAnsi" w:eastAsiaTheme="minorEastAsia" w:cstheme="minorBidi"/>
              <w:sz w:val="21"/>
              <w:szCs w:val="22"/>
              <w14:ligatures w14:val="standardContextual"/>
            </w:rPr>
            <w:tab/>
          </w:r>
          <w:r>
            <w:rPr>
              <w:rStyle w:val="48"/>
              <w:lang w:bidi="th-TH"/>
            </w:rPr>
            <w:t>总体目标</w:t>
          </w:r>
          <w:r>
            <w:tab/>
          </w:r>
          <w:r>
            <w:fldChar w:fldCharType="begin"/>
          </w:r>
          <w:r>
            <w:instrText xml:space="preserve"> PAGEREF _Toc138189454 \h </w:instrText>
          </w:r>
          <w:r>
            <w:fldChar w:fldCharType="separate"/>
          </w:r>
          <w:r>
            <w:t>4</w:t>
          </w:r>
          <w:r>
            <w:fldChar w:fldCharType="end"/>
          </w:r>
          <w:r>
            <w:fldChar w:fldCharType="end"/>
          </w:r>
        </w:p>
        <w:p>
          <w:pPr>
            <w:pStyle w:val="22"/>
            <w:tabs>
              <w:tab w:val="left" w:pos="2190"/>
              <w:tab w:val="right" w:leader="dot" w:pos="8296"/>
            </w:tabs>
            <w:ind w:left="960" w:firstLine="480"/>
            <w:rPr>
              <w:rFonts w:asciiTheme="minorHAnsi" w:hAnsiTheme="minorHAnsi" w:eastAsiaTheme="minorEastAsia" w:cstheme="minorBidi"/>
              <w:sz w:val="21"/>
              <w:szCs w:val="22"/>
              <w14:ligatures w14:val="standardContextual"/>
            </w:rPr>
          </w:pPr>
          <w:r>
            <w:fldChar w:fldCharType="begin"/>
          </w:r>
          <w:r>
            <w:instrText xml:space="preserve"> HYPERLINK \l "_Toc138189455" </w:instrText>
          </w:r>
          <w:r>
            <w:fldChar w:fldCharType="separate"/>
          </w:r>
          <w:r>
            <w:rPr>
              <w:rStyle w:val="48"/>
            </w:rPr>
            <w:t>2.2.1</w:t>
          </w:r>
          <w:r>
            <w:rPr>
              <w:rFonts w:asciiTheme="minorHAnsi" w:hAnsiTheme="minorHAnsi" w:eastAsiaTheme="minorEastAsia" w:cstheme="minorBidi"/>
              <w:sz w:val="21"/>
              <w:szCs w:val="22"/>
              <w14:ligatures w14:val="standardContextual"/>
            </w:rPr>
            <w:tab/>
          </w:r>
          <w:r>
            <w:rPr>
              <w:rStyle w:val="48"/>
            </w:rPr>
            <w:t>范围概述</w:t>
          </w:r>
          <w:r>
            <w:tab/>
          </w:r>
          <w:r>
            <w:fldChar w:fldCharType="begin"/>
          </w:r>
          <w:r>
            <w:instrText xml:space="preserve"> PAGEREF _Toc138189455 \h </w:instrText>
          </w:r>
          <w:r>
            <w:fldChar w:fldCharType="separate"/>
          </w:r>
          <w:r>
            <w:t>4</w:t>
          </w:r>
          <w:r>
            <w:fldChar w:fldCharType="end"/>
          </w:r>
          <w:r>
            <w:fldChar w:fldCharType="end"/>
          </w:r>
        </w:p>
        <w:p>
          <w:pPr>
            <w:pStyle w:val="22"/>
            <w:tabs>
              <w:tab w:val="left" w:pos="2190"/>
              <w:tab w:val="right" w:leader="dot" w:pos="8296"/>
            </w:tabs>
            <w:ind w:left="960" w:firstLine="480"/>
            <w:rPr>
              <w:rFonts w:asciiTheme="minorHAnsi" w:hAnsiTheme="minorHAnsi" w:eastAsiaTheme="minorEastAsia" w:cstheme="minorBidi"/>
              <w:sz w:val="21"/>
              <w:szCs w:val="22"/>
              <w14:ligatures w14:val="standardContextual"/>
            </w:rPr>
          </w:pPr>
          <w:r>
            <w:fldChar w:fldCharType="begin"/>
          </w:r>
          <w:r>
            <w:instrText xml:space="preserve"> HYPERLINK \l "_Toc138189456" </w:instrText>
          </w:r>
          <w:r>
            <w:fldChar w:fldCharType="separate"/>
          </w:r>
          <w:r>
            <w:rPr>
              <w:rStyle w:val="48"/>
            </w:rPr>
            <w:t>2.2.2</w:t>
          </w:r>
          <w:r>
            <w:rPr>
              <w:rFonts w:asciiTheme="minorHAnsi" w:hAnsiTheme="minorHAnsi" w:eastAsiaTheme="minorEastAsia" w:cstheme="minorBidi"/>
              <w:sz w:val="21"/>
              <w:szCs w:val="22"/>
              <w14:ligatures w14:val="standardContextual"/>
            </w:rPr>
            <w:tab/>
          </w:r>
          <w:r>
            <w:rPr>
              <w:rStyle w:val="48"/>
            </w:rPr>
            <w:t>需求概述</w:t>
          </w:r>
          <w:r>
            <w:tab/>
          </w:r>
          <w:r>
            <w:fldChar w:fldCharType="begin"/>
          </w:r>
          <w:r>
            <w:instrText xml:space="preserve"> PAGEREF _Toc138189456 \h </w:instrText>
          </w:r>
          <w:r>
            <w:fldChar w:fldCharType="separate"/>
          </w:r>
          <w:r>
            <w:t>5</w:t>
          </w:r>
          <w:r>
            <w:fldChar w:fldCharType="end"/>
          </w:r>
          <w:r>
            <w:fldChar w:fldCharType="end"/>
          </w:r>
        </w:p>
        <w:p>
          <w:pPr>
            <w:pStyle w:val="37"/>
            <w:tabs>
              <w:tab w:val="left" w:pos="1680"/>
              <w:tab w:val="right" w:leader="dot" w:pos="8296"/>
            </w:tabs>
            <w:ind w:left="480" w:firstLine="480"/>
            <w:rPr>
              <w:rFonts w:asciiTheme="minorHAnsi" w:hAnsiTheme="minorHAnsi" w:eastAsiaTheme="minorEastAsia" w:cstheme="minorBidi"/>
              <w:sz w:val="21"/>
              <w:szCs w:val="22"/>
              <w14:ligatures w14:val="standardContextual"/>
            </w:rPr>
          </w:pPr>
          <w:r>
            <w:fldChar w:fldCharType="begin"/>
          </w:r>
          <w:r>
            <w:instrText xml:space="preserve"> HYPERLINK \l "_Toc138189457" </w:instrText>
          </w:r>
          <w:r>
            <w:fldChar w:fldCharType="separate"/>
          </w:r>
          <w:r>
            <w:rPr>
              <w:rStyle w:val="48"/>
              <w:rFonts w:hAnsi="宋体"/>
              <w:lang w:bidi="th-TH"/>
            </w:rPr>
            <w:t>2.3</w:t>
          </w:r>
          <w:r>
            <w:rPr>
              <w:rFonts w:asciiTheme="minorHAnsi" w:hAnsiTheme="minorHAnsi" w:eastAsiaTheme="minorEastAsia" w:cstheme="minorBidi"/>
              <w:sz w:val="21"/>
              <w:szCs w:val="22"/>
              <w14:ligatures w14:val="standardContextual"/>
            </w:rPr>
            <w:tab/>
          </w:r>
          <w:r>
            <w:rPr>
              <w:rStyle w:val="48"/>
              <w:lang w:bidi="th-TH"/>
            </w:rPr>
            <w:t>技术要求明细</w:t>
          </w:r>
          <w:r>
            <w:tab/>
          </w:r>
          <w:r>
            <w:fldChar w:fldCharType="begin"/>
          </w:r>
          <w:r>
            <w:instrText xml:space="preserve"> PAGEREF _Toc138189457 \h </w:instrText>
          </w:r>
          <w:r>
            <w:fldChar w:fldCharType="separate"/>
          </w:r>
          <w:r>
            <w:t>10</w:t>
          </w:r>
          <w:r>
            <w:fldChar w:fldCharType="end"/>
          </w:r>
          <w:r>
            <w:fldChar w:fldCharType="end"/>
          </w:r>
        </w:p>
        <w:p>
          <w:pPr>
            <w:pStyle w:val="22"/>
            <w:tabs>
              <w:tab w:val="left" w:pos="2190"/>
              <w:tab w:val="right" w:leader="dot" w:pos="8296"/>
            </w:tabs>
            <w:ind w:left="960" w:firstLine="480"/>
            <w:rPr>
              <w:rFonts w:asciiTheme="minorHAnsi" w:hAnsiTheme="minorHAnsi" w:eastAsiaTheme="minorEastAsia" w:cstheme="minorBidi"/>
              <w:sz w:val="21"/>
              <w:szCs w:val="22"/>
              <w14:ligatures w14:val="standardContextual"/>
            </w:rPr>
          </w:pPr>
          <w:r>
            <w:fldChar w:fldCharType="begin"/>
          </w:r>
          <w:r>
            <w:instrText xml:space="preserve"> HYPERLINK \l "_Toc138189458" </w:instrText>
          </w:r>
          <w:r>
            <w:fldChar w:fldCharType="separate"/>
          </w:r>
          <w:r>
            <w:rPr>
              <w:rStyle w:val="48"/>
            </w:rPr>
            <w:t>2.3.1</w:t>
          </w:r>
          <w:r>
            <w:rPr>
              <w:rFonts w:asciiTheme="minorHAnsi" w:hAnsiTheme="minorHAnsi" w:eastAsiaTheme="minorEastAsia" w:cstheme="minorBidi"/>
              <w:sz w:val="21"/>
              <w:szCs w:val="22"/>
              <w14:ligatures w14:val="standardContextual"/>
            </w:rPr>
            <w:tab/>
          </w:r>
          <w:r>
            <w:rPr>
              <w:rStyle w:val="48"/>
            </w:rPr>
            <w:t>技术总体要求</w:t>
          </w:r>
          <w:r>
            <w:tab/>
          </w:r>
          <w:r>
            <w:fldChar w:fldCharType="begin"/>
          </w:r>
          <w:r>
            <w:instrText xml:space="preserve"> PAGEREF _Toc138189458 \h </w:instrText>
          </w:r>
          <w:r>
            <w:fldChar w:fldCharType="separate"/>
          </w:r>
          <w:r>
            <w:t>10</w:t>
          </w:r>
          <w:r>
            <w:fldChar w:fldCharType="end"/>
          </w:r>
          <w:r>
            <w:fldChar w:fldCharType="end"/>
          </w:r>
        </w:p>
        <w:p>
          <w:pPr>
            <w:pStyle w:val="22"/>
            <w:tabs>
              <w:tab w:val="left" w:pos="2190"/>
              <w:tab w:val="right" w:leader="dot" w:pos="8296"/>
            </w:tabs>
            <w:ind w:left="960" w:firstLine="480"/>
            <w:rPr>
              <w:rFonts w:asciiTheme="minorHAnsi" w:hAnsiTheme="minorHAnsi" w:eastAsiaTheme="minorEastAsia" w:cstheme="minorBidi"/>
              <w:sz w:val="21"/>
              <w:szCs w:val="22"/>
              <w14:ligatures w14:val="standardContextual"/>
            </w:rPr>
          </w:pPr>
          <w:r>
            <w:fldChar w:fldCharType="begin"/>
          </w:r>
          <w:r>
            <w:instrText xml:space="preserve"> HYPERLINK \l "_Toc138189459" </w:instrText>
          </w:r>
          <w:r>
            <w:fldChar w:fldCharType="separate"/>
          </w:r>
          <w:r>
            <w:rPr>
              <w:rStyle w:val="48"/>
            </w:rPr>
            <w:t>2.3.2</w:t>
          </w:r>
          <w:r>
            <w:rPr>
              <w:rFonts w:asciiTheme="minorHAnsi" w:hAnsiTheme="minorHAnsi" w:eastAsiaTheme="minorEastAsia" w:cstheme="minorBidi"/>
              <w:sz w:val="21"/>
              <w:szCs w:val="22"/>
              <w14:ligatures w14:val="standardContextual"/>
            </w:rPr>
            <w:tab/>
          </w:r>
          <w:r>
            <w:rPr>
              <w:rStyle w:val="48"/>
            </w:rPr>
            <w:t>云产品/服务技术指标要求</w:t>
          </w:r>
          <w:r>
            <w:tab/>
          </w:r>
          <w:r>
            <w:fldChar w:fldCharType="begin"/>
          </w:r>
          <w:r>
            <w:instrText xml:space="preserve"> PAGEREF _Toc138189459 \h </w:instrText>
          </w:r>
          <w:r>
            <w:fldChar w:fldCharType="separate"/>
          </w:r>
          <w:r>
            <w:t>11</w:t>
          </w:r>
          <w:r>
            <w:fldChar w:fldCharType="end"/>
          </w:r>
          <w:r>
            <w:fldChar w:fldCharType="end"/>
          </w:r>
        </w:p>
        <w:p>
          <w:pPr>
            <w:pStyle w:val="37"/>
            <w:tabs>
              <w:tab w:val="left" w:pos="1680"/>
              <w:tab w:val="right" w:leader="dot" w:pos="8296"/>
            </w:tabs>
            <w:ind w:left="480" w:firstLine="480"/>
            <w:rPr>
              <w:rFonts w:asciiTheme="minorHAnsi" w:hAnsiTheme="minorHAnsi" w:eastAsiaTheme="minorEastAsia" w:cstheme="minorBidi"/>
              <w:sz w:val="21"/>
              <w:szCs w:val="22"/>
              <w14:ligatures w14:val="standardContextual"/>
            </w:rPr>
          </w:pPr>
          <w:r>
            <w:fldChar w:fldCharType="begin"/>
          </w:r>
          <w:r>
            <w:instrText xml:space="preserve"> HYPERLINK \l "_Toc138189460" </w:instrText>
          </w:r>
          <w:r>
            <w:fldChar w:fldCharType="separate"/>
          </w:r>
          <w:r>
            <w:rPr>
              <w:rStyle w:val="48"/>
              <w:rFonts w:hAnsi="宋体"/>
              <w:lang w:bidi="th-TH"/>
            </w:rPr>
            <w:t>2.4</w:t>
          </w:r>
          <w:r>
            <w:rPr>
              <w:rFonts w:asciiTheme="minorHAnsi" w:hAnsiTheme="minorHAnsi" w:eastAsiaTheme="minorEastAsia" w:cstheme="minorBidi"/>
              <w:sz w:val="21"/>
              <w:szCs w:val="22"/>
              <w14:ligatures w14:val="standardContextual"/>
            </w:rPr>
            <w:tab/>
          </w:r>
          <w:r>
            <w:rPr>
              <w:rStyle w:val="48"/>
              <w:lang w:bidi="th-TH"/>
            </w:rPr>
            <w:t>安全及合规要求明细</w:t>
          </w:r>
          <w:r>
            <w:tab/>
          </w:r>
          <w:r>
            <w:fldChar w:fldCharType="begin"/>
          </w:r>
          <w:r>
            <w:instrText xml:space="preserve"> PAGEREF _Toc138189460 \h </w:instrText>
          </w:r>
          <w:r>
            <w:fldChar w:fldCharType="separate"/>
          </w:r>
          <w:r>
            <w:t>11</w:t>
          </w:r>
          <w:r>
            <w:fldChar w:fldCharType="end"/>
          </w:r>
          <w:r>
            <w:fldChar w:fldCharType="end"/>
          </w:r>
        </w:p>
        <w:p>
          <w:pPr>
            <w:pStyle w:val="30"/>
            <w:tabs>
              <w:tab w:val="left" w:pos="1470"/>
              <w:tab w:val="right" w:leader="dot" w:pos="8296"/>
            </w:tabs>
            <w:ind w:firstLine="480"/>
            <w:rPr>
              <w:rFonts w:asciiTheme="minorHAnsi" w:hAnsiTheme="minorHAnsi" w:eastAsiaTheme="minorEastAsia" w:cstheme="minorBidi"/>
              <w:sz w:val="21"/>
              <w:szCs w:val="22"/>
              <w14:ligatures w14:val="standardContextual"/>
            </w:rPr>
          </w:pPr>
          <w:r>
            <w:fldChar w:fldCharType="begin"/>
          </w:r>
          <w:r>
            <w:instrText xml:space="preserve"> HYPERLINK \l "_Toc138189461" </w:instrText>
          </w:r>
          <w:r>
            <w:fldChar w:fldCharType="separate"/>
          </w:r>
          <w:r>
            <w:rPr>
              <w:rStyle w:val="48"/>
            </w:rPr>
            <w:t>第三章</w:t>
          </w:r>
          <w:r>
            <w:rPr>
              <w:rFonts w:asciiTheme="minorHAnsi" w:hAnsiTheme="minorHAnsi" w:eastAsiaTheme="minorEastAsia" w:cstheme="minorBidi"/>
              <w:sz w:val="21"/>
              <w:szCs w:val="22"/>
              <w14:ligatures w14:val="standardContextual"/>
            </w:rPr>
            <w:tab/>
          </w:r>
          <w:r>
            <w:rPr>
              <w:rStyle w:val="48"/>
            </w:rPr>
            <w:t>项目实施说明</w:t>
          </w:r>
          <w:r>
            <w:tab/>
          </w:r>
          <w:r>
            <w:fldChar w:fldCharType="begin"/>
          </w:r>
          <w:r>
            <w:instrText xml:space="preserve"> PAGEREF _Toc138189461 \h </w:instrText>
          </w:r>
          <w:r>
            <w:fldChar w:fldCharType="separate"/>
          </w:r>
          <w:r>
            <w:t>11</w:t>
          </w:r>
          <w:r>
            <w:fldChar w:fldCharType="end"/>
          </w:r>
          <w:r>
            <w:fldChar w:fldCharType="end"/>
          </w:r>
        </w:p>
        <w:p>
          <w:pPr>
            <w:pStyle w:val="37"/>
            <w:tabs>
              <w:tab w:val="left" w:pos="1680"/>
              <w:tab w:val="right" w:leader="dot" w:pos="8296"/>
            </w:tabs>
            <w:ind w:left="480" w:firstLine="480"/>
            <w:rPr>
              <w:rFonts w:asciiTheme="minorHAnsi" w:hAnsiTheme="minorHAnsi" w:eastAsiaTheme="minorEastAsia" w:cstheme="minorBidi"/>
              <w:sz w:val="21"/>
              <w:szCs w:val="22"/>
              <w14:ligatures w14:val="standardContextual"/>
            </w:rPr>
          </w:pPr>
          <w:r>
            <w:fldChar w:fldCharType="begin"/>
          </w:r>
          <w:r>
            <w:instrText xml:space="preserve"> HYPERLINK \l "_Toc138189462" </w:instrText>
          </w:r>
          <w:r>
            <w:fldChar w:fldCharType="separate"/>
          </w:r>
          <w:r>
            <w:rPr>
              <w:rStyle w:val="48"/>
              <w:rFonts w:hAnsi="宋体"/>
              <w:lang w:bidi="th-TH"/>
            </w:rPr>
            <w:t>3.1</w:t>
          </w:r>
          <w:r>
            <w:rPr>
              <w:rFonts w:asciiTheme="minorHAnsi" w:hAnsiTheme="minorHAnsi" w:eastAsiaTheme="minorEastAsia" w:cstheme="minorBidi"/>
              <w:sz w:val="21"/>
              <w:szCs w:val="22"/>
              <w14:ligatures w14:val="standardContextual"/>
            </w:rPr>
            <w:tab/>
          </w:r>
          <w:r>
            <w:rPr>
              <w:rStyle w:val="48"/>
              <w:lang w:bidi="th-TH"/>
            </w:rPr>
            <w:t>项目调研和需求分析</w:t>
          </w:r>
          <w:r>
            <w:tab/>
          </w:r>
          <w:r>
            <w:fldChar w:fldCharType="begin"/>
          </w:r>
          <w:r>
            <w:instrText xml:space="preserve"> PAGEREF _Toc138189462 \h </w:instrText>
          </w:r>
          <w:r>
            <w:fldChar w:fldCharType="separate"/>
          </w:r>
          <w:r>
            <w:t>11</w:t>
          </w:r>
          <w:r>
            <w:fldChar w:fldCharType="end"/>
          </w:r>
          <w:r>
            <w:fldChar w:fldCharType="end"/>
          </w:r>
        </w:p>
        <w:p>
          <w:pPr>
            <w:pStyle w:val="37"/>
            <w:tabs>
              <w:tab w:val="left" w:pos="1680"/>
              <w:tab w:val="right" w:leader="dot" w:pos="8296"/>
            </w:tabs>
            <w:ind w:left="480" w:firstLine="480"/>
            <w:rPr>
              <w:rFonts w:asciiTheme="minorHAnsi" w:hAnsiTheme="minorHAnsi" w:eastAsiaTheme="minorEastAsia" w:cstheme="minorBidi"/>
              <w:sz w:val="21"/>
              <w:szCs w:val="22"/>
              <w14:ligatures w14:val="standardContextual"/>
            </w:rPr>
          </w:pPr>
          <w:r>
            <w:fldChar w:fldCharType="begin"/>
          </w:r>
          <w:r>
            <w:instrText xml:space="preserve"> HYPERLINK \l "_Toc138189463" </w:instrText>
          </w:r>
          <w:r>
            <w:fldChar w:fldCharType="separate"/>
          </w:r>
          <w:r>
            <w:rPr>
              <w:rStyle w:val="48"/>
              <w:rFonts w:hAnsi="宋体"/>
              <w:lang w:bidi="th-TH"/>
            </w:rPr>
            <w:t>3.2</w:t>
          </w:r>
          <w:r>
            <w:rPr>
              <w:rFonts w:asciiTheme="minorHAnsi" w:hAnsiTheme="minorHAnsi" w:eastAsiaTheme="minorEastAsia" w:cstheme="minorBidi"/>
              <w:sz w:val="21"/>
              <w:szCs w:val="22"/>
              <w14:ligatures w14:val="standardContextual"/>
            </w:rPr>
            <w:tab/>
          </w:r>
          <w:r>
            <w:rPr>
              <w:rStyle w:val="48"/>
              <w:lang w:bidi="th-TH"/>
            </w:rPr>
            <w:t>应用上云部署、调试、迁移</w:t>
          </w:r>
          <w:r>
            <w:tab/>
          </w:r>
          <w:r>
            <w:fldChar w:fldCharType="begin"/>
          </w:r>
          <w:r>
            <w:instrText xml:space="preserve"> PAGEREF _Toc138189463 \h </w:instrText>
          </w:r>
          <w:r>
            <w:fldChar w:fldCharType="separate"/>
          </w:r>
          <w:r>
            <w:t>12</w:t>
          </w:r>
          <w:r>
            <w:fldChar w:fldCharType="end"/>
          </w:r>
          <w:r>
            <w:fldChar w:fldCharType="end"/>
          </w:r>
        </w:p>
        <w:p>
          <w:pPr>
            <w:pStyle w:val="37"/>
            <w:tabs>
              <w:tab w:val="left" w:pos="1680"/>
              <w:tab w:val="right" w:leader="dot" w:pos="8296"/>
            </w:tabs>
            <w:ind w:left="480" w:firstLine="480"/>
            <w:rPr>
              <w:rFonts w:asciiTheme="minorHAnsi" w:hAnsiTheme="minorHAnsi" w:eastAsiaTheme="minorEastAsia" w:cstheme="minorBidi"/>
              <w:sz w:val="21"/>
              <w:szCs w:val="22"/>
              <w14:ligatures w14:val="standardContextual"/>
            </w:rPr>
          </w:pPr>
          <w:r>
            <w:fldChar w:fldCharType="begin"/>
          </w:r>
          <w:r>
            <w:instrText xml:space="preserve"> HYPERLINK \l "_Toc138189464" </w:instrText>
          </w:r>
          <w:r>
            <w:fldChar w:fldCharType="separate"/>
          </w:r>
          <w:r>
            <w:rPr>
              <w:rStyle w:val="48"/>
              <w:rFonts w:hAnsi="宋体"/>
              <w:lang w:bidi="th-TH"/>
            </w:rPr>
            <w:t>3.3</w:t>
          </w:r>
          <w:r>
            <w:rPr>
              <w:rFonts w:asciiTheme="minorHAnsi" w:hAnsiTheme="minorHAnsi" w:eastAsiaTheme="minorEastAsia" w:cstheme="minorBidi"/>
              <w:sz w:val="21"/>
              <w:szCs w:val="22"/>
              <w14:ligatures w14:val="standardContextual"/>
            </w:rPr>
            <w:tab/>
          </w:r>
          <w:r>
            <w:rPr>
              <w:rStyle w:val="48"/>
              <w:lang w:bidi="th-TH"/>
            </w:rPr>
            <w:t>系统上线</w:t>
          </w:r>
          <w:r>
            <w:tab/>
          </w:r>
          <w:r>
            <w:fldChar w:fldCharType="begin"/>
          </w:r>
          <w:r>
            <w:instrText xml:space="preserve"> PAGEREF _Toc138189464 \h </w:instrText>
          </w:r>
          <w:r>
            <w:fldChar w:fldCharType="separate"/>
          </w:r>
          <w:r>
            <w:t>12</w:t>
          </w:r>
          <w:r>
            <w:fldChar w:fldCharType="end"/>
          </w:r>
          <w:r>
            <w:fldChar w:fldCharType="end"/>
          </w:r>
        </w:p>
        <w:p>
          <w:pPr>
            <w:pStyle w:val="37"/>
            <w:tabs>
              <w:tab w:val="left" w:pos="1680"/>
              <w:tab w:val="right" w:leader="dot" w:pos="8296"/>
            </w:tabs>
            <w:ind w:left="480" w:firstLine="480"/>
            <w:rPr>
              <w:rFonts w:asciiTheme="minorHAnsi" w:hAnsiTheme="minorHAnsi" w:eastAsiaTheme="minorEastAsia" w:cstheme="minorBidi"/>
              <w:sz w:val="21"/>
              <w:szCs w:val="22"/>
              <w14:ligatures w14:val="standardContextual"/>
            </w:rPr>
          </w:pPr>
          <w:r>
            <w:fldChar w:fldCharType="begin"/>
          </w:r>
          <w:r>
            <w:instrText xml:space="preserve"> HYPERLINK \l "_Toc138189465" </w:instrText>
          </w:r>
          <w:r>
            <w:fldChar w:fldCharType="separate"/>
          </w:r>
          <w:r>
            <w:rPr>
              <w:rStyle w:val="48"/>
              <w:rFonts w:hAnsi="宋体"/>
              <w:lang w:bidi="th-TH"/>
            </w:rPr>
            <w:t>3.4</w:t>
          </w:r>
          <w:r>
            <w:rPr>
              <w:rFonts w:asciiTheme="minorHAnsi" w:hAnsiTheme="minorHAnsi" w:eastAsiaTheme="minorEastAsia" w:cstheme="minorBidi"/>
              <w:sz w:val="21"/>
              <w:szCs w:val="22"/>
              <w14:ligatures w14:val="standardContextual"/>
            </w:rPr>
            <w:tab/>
          </w:r>
          <w:r>
            <w:rPr>
              <w:rStyle w:val="48"/>
              <w:lang w:bidi="th-TH"/>
            </w:rPr>
            <w:t>运维移交</w:t>
          </w:r>
          <w:r>
            <w:tab/>
          </w:r>
          <w:r>
            <w:fldChar w:fldCharType="begin"/>
          </w:r>
          <w:r>
            <w:instrText xml:space="preserve"> PAGEREF _Toc138189465 \h </w:instrText>
          </w:r>
          <w:r>
            <w:fldChar w:fldCharType="separate"/>
          </w:r>
          <w:r>
            <w:t>12</w:t>
          </w:r>
          <w:r>
            <w:fldChar w:fldCharType="end"/>
          </w:r>
          <w:r>
            <w:fldChar w:fldCharType="end"/>
          </w:r>
        </w:p>
        <w:p>
          <w:pPr>
            <w:pStyle w:val="30"/>
            <w:tabs>
              <w:tab w:val="left" w:pos="1470"/>
              <w:tab w:val="right" w:leader="dot" w:pos="8296"/>
            </w:tabs>
            <w:ind w:firstLine="480"/>
            <w:rPr>
              <w:rFonts w:asciiTheme="minorHAnsi" w:hAnsiTheme="minorHAnsi" w:eastAsiaTheme="minorEastAsia" w:cstheme="minorBidi"/>
              <w:sz w:val="21"/>
              <w:szCs w:val="22"/>
              <w14:ligatures w14:val="standardContextual"/>
            </w:rPr>
          </w:pPr>
          <w:r>
            <w:fldChar w:fldCharType="begin"/>
          </w:r>
          <w:r>
            <w:instrText xml:space="preserve"> HYPERLINK \l "_Toc138189466" </w:instrText>
          </w:r>
          <w:r>
            <w:fldChar w:fldCharType="separate"/>
          </w:r>
          <w:r>
            <w:rPr>
              <w:rStyle w:val="48"/>
            </w:rPr>
            <w:t>第四章</w:t>
          </w:r>
          <w:r>
            <w:rPr>
              <w:rFonts w:asciiTheme="minorHAnsi" w:hAnsiTheme="minorHAnsi" w:eastAsiaTheme="minorEastAsia" w:cstheme="minorBidi"/>
              <w:sz w:val="21"/>
              <w:szCs w:val="22"/>
              <w14:ligatures w14:val="standardContextual"/>
            </w:rPr>
            <w:tab/>
          </w:r>
          <w:r>
            <w:rPr>
              <w:rStyle w:val="48"/>
            </w:rPr>
            <w:t>项目管理</w:t>
          </w:r>
          <w:r>
            <w:tab/>
          </w:r>
          <w:r>
            <w:fldChar w:fldCharType="begin"/>
          </w:r>
          <w:r>
            <w:instrText xml:space="preserve"> PAGEREF _Toc138189466 \h </w:instrText>
          </w:r>
          <w:r>
            <w:fldChar w:fldCharType="separate"/>
          </w:r>
          <w:r>
            <w:t>14</w:t>
          </w:r>
          <w:r>
            <w:fldChar w:fldCharType="end"/>
          </w:r>
          <w:r>
            <w:fldChar w:fldCharType="end"/>
          </w:r>
        </w:p>
        <w:p>
          <w:pPr>
            <w:pStyle w:val="37"/>
            <w:tabs>
              <w:tab w:val="left" w:pos="1680"/>
              <w:tab w:val="right" w:leader="dot" w:pos="8296"/>
            </w:tabs>
            <w:ind w:left="480" w:firstLine="480"/>
            <w:rPr>
              <w:rFonts w:asciiTheme="minorHAnsi" w:hAnsiTheme="minorHAnsi" w:eastAsiaTheme="minorEastAsia" w:cstheme="minorBidi"/>
              <w:sz w:val="21"/>
              <w:szCs w:val="22"/>
              <w14:ligatures w14:val="standardContextual"/>
            </w:rPr>
          </w:pPr>
          <w:r>
            <w:fldChar w:fldCharType="begin"/>
          </w:r>
          <w:r>
            <w:instrText xml:space="preserve"> HYPERLINK \l "_Toc138189467" </w:instrText>
          </w:r>
          <w:r>
            <w:fldChar w:fldCharType="separate"/>
          </w:r>
          <w:r>
            <w:rPr>
              <w:rStyle w:val="48"/>
              <w:rFonts w:hAnsi="宋体"/>
              <w:lang w:bidi="th-TH"/>
            </w:rPr>
            <w:t>4.1</w:t>
          </w:r>
          <w:r>
            <w:rPr>
              <w:rFonts w:asciiTheme="minorHAnsi" w:hAnsiTheme="minorHAnsi" w:eastAsiaTheme="minorEastAsia" w:cstheme="minorBidi"/>
              <w:sz w:val="21"/>
              <w:szCs w:val="22"/>
              <w14:ligatures w14:val="standardContextual"/>
            </w:rPr>
            <w:tab/>
          </w:r>
          <w:r>
            <w:rPr>
              <w:rStyle w:val="48"/>
              <w:rFonts w:hAnsi="宋体"/>
              <w:lang w:bidi="th-TH"/>
            </w:rPr>
            <w:t>项目管理方法论</w:t>
          </w:r>
          <w:r>
            <w:tab/>
          </w:r>
          <w:r>
            <w:fldChar w:fldCharType="begin"/>
          </w:r>
          <w:r>
            <w:instrText xml:space="preserve"> PAGEREF _Toc138189467 \h </w:instrText>
          </w:r>
          <w:r>
            <w:fldChar w:fldCharType="separate"/>
          </w:r>
          <w:r>
            <w:t>14</w:t>
          </w:r>
          <w:r>
            <w:fldChar w:fldCharType="end"/>
          </w:r>
          <w:r>
            <w:fldChar w:fldCharType="end"/>
          </w:r>
        </w:p>
        <w:p>
          <w:pPr>
            <w:pStyle w:val="37"/>
            <w:tabs>
              <w:tab w:val="left" w:pos="1680"/>
              <w:tab w:val="right" w:leader="dot" w:pos="8296"/>
            </w:tabs>
            <w:ind w:left="480" w:firstLine="480"/>
            <w:rPr>
              <w:rFonts w:asciiTheme="minorHAnsi" w:hAnsiTheme="minorHAnsi" w:eastAsiaTheme="minorEastAsia" w:cstheme="minorBidi"/>
              <w:sz w:val="21"/>
              <w:szCs w:val="22"/>
              <w14:ligatures w14:val="standardContextual"/>
            </w:rPr>
          </w:pPr>
          <w:r>
            <w:fldChar w:fldCharType="begin"/>
          </w:r>
          <w:r>
            <w:instrText xml:space="preserve"> HYPERLINK \l "_Toc138189468" </w:instrText>
          </w:r>
          <w:r>
            <w:fldChar w:fldCharType="separate"/>
          </w:r>
          <w:r>
            <w:rPr>
              <w:rStyle w:val="48"/>
              <w:rFonts w:hAnsi="宋体"/>
              <w:lang w:bidi="th-TH"/>
            </w:rPr>
            <w:t>4.2</w:t>
          </w:r>
          <w:r>
            <w:rPr>
              <w:rFonts w:asciiTheme="minorHAnsi" w:hAnsiTheme="minorHAnsi" w:eastAsiaTheme="minorEastAsia" w:cstheme="minorBidi"/>
              <w:sz w:val="21"/>
              <w:szCs w:val="22"/>
              <w14:ligatures w14:val="standardContextual"/>
            </w:rPr>
            <w:tab/>
          </w:r>
          <w:r>
            <w:rPr>
              <w:rStyle w:val="48"/>
              <w:lang w:bidi="th-TH"/>
            </w:rPr>
            <w:t>项目实施组织</w:t>
          </w:r>
          <w:r>
            <w:tab/>
          </w:r>
          <w:r>
            <w:fldChar w:fldCharType="begin"/>
          </w:r>
          <w:r>
            <w:instrText xml:space="preserve"> PAGEREF _Toc138189468 \h </w:instrText>
          </w:r>
          <w:r>
            <w:fldChar w:fldCharType="separate"/>
          </w:r>
          <w:r>
            <w:t>14</w:t>
          </w:r>
          <w:r>
            <w:fldChar w:fldCharType="end"/>
          </w:r>
          <w:r>
            <w:fldChar w:fldCharType="end"/>
          </w:r>
        </w:p>
        <w:p>
          <w:pPr>
            <w:pStyle w:val="37"/>
            <w:tabs>
              <w:tab w:val="left" w:pos="1680"/>
              <w:tab w:val="right" w:leader="dot" w:pos="8296"/>
            </w:tabs>
            <w:ind w:left="480" w:firstLine="480"/>
            <w:rPr>
              <w:rFonts w:asciiTheme="minorHAnsi" w:hAnsiTheme="minorHAnsi" w:eastAsiaTheme="minorEastAsia" w:cstheme="minorBidi"/>
              <w:sz w:val="21"/>
              <w:szCs w:val="22"/>
              <w14:ligatures w14:val="standardContextual"/>
            </w:rPr>
          </w:pPr>
          <w:r>
            <w:fldChar w:fldCharType="begin"/>
          </w:r>
          <w:r>
            <w:instrText xml:space="preserve"> HYPERLINK \l "_Toc138189469" </w:instrText>
          </w:r>
          <w:r>
            <w:fldChar w:fldCharType="separate"/>
          </w:r>
          <w:r>
            <w:rPr>
              <w:rStyle w:val="48"/>
              <w:rFonts w:hAnsi="宋体"/>
              <w:lang w:bidi="th-TH"/>
            </w:rPr>
            <w:t>4.3</w:t>
          </w:r>
          <w:r>
            <w:rPr>
              <w:rFonts w:asciiTheme="minorHAnsi" w:hAnsiTheme="minorHAnsi" w:eastAsiaTheme="minorEastAsia" w:cstheme="minorBidi"/>
              <w:sz w:val="21"/>
              <w:szCs w:val="22"/>
              <w14:ligatures w14:val="standardContextual"/>
            </w:rPr>
            <w:tab/>
          </w:r>
          <w:r>
            <w:rPr>
              <w:rStyle w:val="48"/>
              <w:rFonts w:hAnsi="宋体"/>
              <w:lang w:bidi="th-TH"/>
            </w:rPr>
            <w:t>项目实施人员要求</w:t>
          </w:r>
          <w:r>
            <w:tab/>
          </w:r>
          <w:r>
            <w:fldChar w:fldCharType="begin"/>
          </w:r>
          <w:r>
            <w:instrText xml:space="preserve"> PAGEREF _Toc138189469 \h </w:instrText>
          </w:r>
          <w:r>
            <w:fldChar w:fldCharType="separate"/>
          </w:r>
          <w:r>
            <w:t>14</w:t>
          </w:r>
          <w:r>
            <w:fldChar w:fldCharType="end"/>
          </w:r>
          <w:r>
            <w:fldChar w:fldCharType="end"/>
          </w:r>
        </w:p>
        <w:p>
          <w:pPr>
            <w:pStyle w:val="37"/>
            <w:tabs>
              <w:tab w:val="left" w:pos="1680"/>
              <w:tab w:val="right" w:leader="dot" w:pos="8296"/>
            </w:tabs>
            <w:ind w:left="480" w:firstLine="480"/>
            <w:rPr>
              <w:rFonts w:asciiTheme="minorHAnsi" w:hAnsiTheme="minorHAnsi" w:eastAsiaTheme="minorEastAsia" w:cstheme="minorBidi"/>
              <w:sz w:val="21"/>
              <w:szCs w:val="22"/>
              <w14:ligatures w14:val="standardContextual"/>
            </w:rPr>
          </w:pPr>
          <w:r>
            <w:fldChar w:fldCharType="begin"/>
          </w:r>
          <w:r>
            <w:instrText xml:space="preserve"> HYPERLINK \l "_Toc138189470" </w:instrText>
          </w:r>
          <w:r>
            <w:fldChar w:fldCharType="separate"/>
          </w:r>
          <w:r>
            <w:rPr>
              <w:rStyle w:val="48"/>
              <w:rFonts w:hAnsi="宋体"/>
              <w:lang w:bidi="th-TH"/>
            </w:rPr>
            <w:t>4.4</w:t>
          </w:r>
          <w:r>
            <w:rPr>
              <w:rFonts w:asciiTheme="minorHAnsi" w:hAnsiTheme="minorHAnsi" w:eastAsiaTheme="minorEastAsia" w:cstheme="minorBidi"/>
              <w:sz w:val="21"/>
              <w:szCs w:val="22"/>
              <w14:ligatures w14:val="standardContextual"/>
            </w:rPr>
            <w:tab/>
          </w:r>
          <w:r>
            <w:rPr>
              <w:rStyle w:val="48"/>
              <w:rFonts w:hAnsi="宋体"/>
              <w:lang w:bidi="th-TH"/>
            </w:rPr>
            <w:t>项目实施计划</w:t>
          </w:r>
          <w:r>
            <w:tab/>
          </w:r>
          <w:r>
            <w:fldChar w:fldCharType="begin"/>
          </w:r>
          <w:r>
            <w:instrText xml:space="preserve"> PAGEREF _Toc138189470 \h </w:instrText>
          </w:r>
          <w:r>
            <w:fldChar w:fldCharType="separate"/>
          </w:r>
          <w:r>
            <w:t>14</w:t>
          </w:r>
          <w:r>
            <w:fldChar w:fldCharType="end"/>
          </w:r>
          <w:r>
            <w:fldChar w:fldCharType="end"/>
          </w:r>
        </w:p>
        <w:p>
          <w:pPr>
            <w:pStyle w:val="37"/>
            <w:tabs>
              <w:tab w:val="left" w:pos="1680"/>
              <w:tab w:val="right" w:leader="dot" w:pos="8296"/>
            </w:tabs>
            <w:ind w:left="480" w:firstLine="480"/>
            <w:rPr>
              <w:rFonts w:asciiTheme="minorHAnsi" w:hAnsiTheme="minorHAnsi" w:eastAsiaTheme="minorEastAsia" w:cstheme="minorBidi"/>
              <w:sz w:val="21"/>
              <w:szCs w:val="22"/>
              <w14:ligatures w14:val="standardContextual"/>
            </w:rPr>
          </w:pPr>
          <w:r>
            <w:fldChar w:fldCharType="begin"/>
          </w:r>
          <w:r>
            <w:instrText xml:space="preserve"> HYPERLINK \l "_Toc138189471" </w:instrText>
          </w:r>
          <w:r>
            <w:fldChar w:fldCharType="separate"/>
          </w:r>
          <w:r>
            <w:rPr>
              <w:rStyle w:val="48"/>
              <w:rFonts w:hAnsi="宋体"/>
              <w:lang w:bidi="th-TH"/>
            </w:rPr>
            <w:t>4.5</w:t>
          </w:r>
          <w:r>
            <w:rPr>
              <w:rFonts w:asciiTheme="minorHAnsi" w:hAnsiTheme="minorHAnsi" w:eastAsiaTheme="minorEastAsia" w:cstheme="minorBidi"/>
              <w:sz w:val="21"/>
              <w:szCs w:val="22"/>
              <w14:ligatures w14:val="standardContextual"/>
            </w:rPr>
            <w:tab/>
          </w:r>
          <w:r>
            <w:rPr>
              <w:rStyle w:val="48"/>
              <w:rFonts w:hAnsi="宋体"/>
              <w:lang w:bidi="th-TH"/>
            </w:rPr>
            <w:t>项目质量管理</w:t>
          </w:r>
          <w:r>
            <w:tab/>
          </w:r>
          <w:r>
            <w:fldChar w:fldCharType="begin"/>
          </w:r>
          <w:r>
            <w:instrText xml:space="preserve"> PAGEREF _Toc138189471 \h </w:instrText>
          </w:r>
          <w:r>
            <w:fldChar w:fldCharType="separate"/>
          </w:r>
          <w:r>
            <w:t>14</w:t>
          </w:r>
          <w:r>
            <w:fldChar w:fldCharType="end"/>
          </w:r>
          <w:r>
            <w:fldChar w:fldCharType="end"/>
          </w:r>
        </w:p>
        <w:p>
          <w:pPr>
            <w:pStyle w:val="30"/>
            <w:tabs>
              <w:tab w:val="left" w:pos="1470"/>
              <w:tab w:val="right" w:leader="dot" w:pos="8296"/>
            </w:tabs>
            <w:ind w:firstLine="480"/>
            <w:rPr>
              <w:rFonts w:asciiTheme="minorHAnsi" w:hAnsiTheme="minorHAnsi" w:eastAsiaTheme="minorEastAsia" w:cstheme="minorBidi"/>
              <w:sz w:val="21"/>
              <w:szCs w:val="22"/>
              <w14:ligatures w14:val="standardContextual"/>
            </w:rPr>
          </w:pPr>
          <w:r>
            <w:fldChar w:fldCharType="begin"/>
          </w:r>
          <w:r>
            <w:instrText xml:space="preserve"> HYPERLINK \l "_Toc138189472" </w:instrText>
          </w:r>
          <w:r>
            <w:fldChar w:fldCharType="separate"/>
          </w:r>
          <w:r>
            <w:rPr>
              <w:rStyle w:val="48"/>
            </w:rPr>
            <w:t>第五章</w:t>
          </w:r>
          <w:r>
            <w:rPr>
              <w:rFonts w:asciiTheme="minorHAnsi" w:hAnsiTheme="minorHAnsi" w:eastAsiaTheme="minorEastAsia" w:cstheme="minorBidi"/>
              <w:sz w:val="21"/>
              <w:szCs w:val="22"/>
              <w14:ligatures w14:val="standardContextual"/>
            </w:rPr>
            <w:tab/>
          </w:r>
          <w:r>
            <w:rPr>
              <w:rStyle w:val="48"/>
            </w:rPr>
            <w:t>供应商责任</w:t>
          </w:r>
          <w:r>
            <w:tab/>
          </w:r>
          <w:r>
            <w:fldChar w:fldCharType="begin"/>
          </w:r>
          <w:r>
            <w:instrText xml:space="preserve"> PAGEREF _Toc138189472 \h </w:instrText>
          </w:r>
          <w:r>
            <w:fldChar w:fldCharType="separate"/>
          </w:r>
          <w:r>
            <w:t>15</w:t>
          </w:r>
          <w:r>
            <w:fldChar w:fldCharType="end"/>
          </w:r>
          <w:r>
            <w:fldChar w:fldCharType="end"/>
          </w:r>
        </w:p>
        <w:p>
          <w:pPr>
            <w:pStyle w:val="37"/>
            <w:tabs>
              <w:tab w:val="left" w:pos="1680"/>
              <w:tab w:val="right" w:leader="dot" w:pos="8296"/>
            </w:tabs>
            <w:ind w:left="480" w:firstLine="480"/>
            <w:rPr>
              <w:rFonts w:asciiTheme="minorHAnsi" w:hAnsiTheme="minorHAnsi" w:eastAsiaTheme="minorEastAsia" w:cstheme="minorBidi"/>
              <w:sz w:val="21"/>
              <w:szCs w:val="22"/>
              <w14:ligatures w14:val="standardContextual"/>
            </w:rPr>
          </w:pPr>
          <w:r>
            <w:fldChar w:fldCharType="begin"/>
          </w:r>
          <w:r>
            <w:instrText xml:space="preserve"> HYPERLINK \l "_Toc138189473" </w:instrText>
          </w:r>
          <w:r>
            <w:fldChar w:fldCharType="separate"/>
          </w:r>
          <w:r>
            <w:rPr>
              <w:rStyle w:val="48"/>
              <w:rFonts w:hAnsi="宋体"/>
              <w:lang w:bidi="th-TH"/>
            </w:rPr>
            <w:t>5.1</w:t>
          </w:r>
          <w:r>
            <w:rPr>
              <w:rFonts w:asciiTheme="minorHAnsi" w:hAnsiTheme="minorHAnsi" w:eastAsiaTheme="minorEastAsia" w:cstheme="minorBidi"/>
              <w:sz w:val="21"/>
              <w:szCs w:val="22"/>
              <w14:ligatures w14:val="standardContextual"/>
            </w:rPr>
            <w:tab/>
          </w:r>
          <w:r>
            <w:rPr>
              <w:rStyle w:val="48"/>
              <w:rFonts w:hAnsi="宋体"/>
              <w:lang w:bidi="th-TH"/>
            </w:rPr>
            <w:t>供应商组织要求</w:t>
          </w:r>
          <w:r>
            <w:tab/>
          </w:r>
          <w:r>
            <w:fldChar w:fldCharType="begin"/>
          </w:r>
          <w:r>
            <w:instrText xml:space="preserve"> PAGEREF _Toc138189473 \h </w:instrText>
          </w:r>
          <w:r>
            <w:fldChar w:fldCharType="separate"/>
          </w:r>
          <w:r>
            <w:t>15</w:t>
          </w:r>
          <w:r>
            <w:fldChar w:fldCharType="end"/>
          </w:r>
          <w:r>
            <w:fldChar w:fldCharType="end"/>
          </w:r>
        </w:p>
        <w:p>
          <w:pPr>
            <w:pStyle w:val="37"/>
            <w:tabs>
              <w:tab w:val="left" w:pos="1680"/>
              <w:tab w:val="right" w:leader="dot" w:pos="8296"/>
            </w:tabs>
            <w:ind w:left="480" w:firstLine="480"/>
            <w:rPr>
              <w:rFonts w:asciiTheme="minorHAnsi" w:hAnsiTheme="minorHAnsi" w:eastAsiaTheme="minorEastAsia" w:cstheme="minorBidi"/>
              <w:sz w:val="21"/>
              <w:szCs w:val="22"/>
              <w14:ligatures w14:val="standardContextual"/>
            </w:rPr>
          </w:pPr>
          <w:r>
            <w:fldChar w:fldCharType="begin"/>
          </w:r>
          <w:r>
            <w:instrText xml:space="preserve"> HYPERLINK \l "_Toc138189474" </w:instrText>
          </w:r>
          <w:r>
            <w:fldChar w:fldCharType="separate"/>
          </w:r>
          <w:r>
            <w:rPr>
              <w:rStyle w:val="48"/>
              <w:rFonts w:hAnsi="宋体"/>
              <w:lang w:bidi="th-TH"/>
            </w:rPr>
            <w:t>5.2</w:t>
          </w:r>
          <w:r>
            <w:rPr>
              <w:rFonts w:asciiTheme="minorHAnsi" w:hAnsiTheme="minorHAnsi" w:eastAsiaTheme="minorEastAsia" w:cstheme="minorBidi"/>
              <w:sz w:val="21"/>
              <w:szCs w:val="22"/>
              <w14:ligatures w14:val="standardContextual"/>
            </w:rPr>
            <w:tab/>
          </w:r>
          <w:r>
            <w:rPr>
              <w:rStyle w:val="48"/>
              <w:lang w:bidi="th-TH"/>
            </w:rPr>
            <w:t>供应商职责要求</w:t>
          </w:r>
          <w:r>
            <w:tab/>
          </w:r>
          <w:r>
            <w:fldChar w:fldCharType="begin"/>
          </w:r>
          <w:r>
            <w:instrText xml:space="preserve"> PAGEREF _Toc138189474 \h </w:instrText>
          </w:r>
          <w:r>
            <w:fldChar w:fldCharType="separate"/>
          </w:r>
          <w:r>
            <w:t>15</w:t>
          </w:r>
          <w:r>
            <w:fldChar w:fldCharType="end"/>
          </w:r>
          <w:r>
            <w:fldChar w:fldCharType="end"/>
          </w:r>
        </w:p>
        <w:p>
          <w:pPr>
            <w:pStyle w:val="30"/>
            <w:tabs>
              <w:tab w:val="left" w:pos="1470"/>
              <w:tab w:val="right" w:leader="dot" w:pos="8296"/>
            </w:tabs>
            <w:ind w:firstLine="480"/>
            <w:rPr>
              <w:rFonts w:asciiTheme="minorHAnsi" w:hAnsiTheme="minorHAnsi" w:eastAsiaTheme="minorEastAsia" w:cstheme="minorBidi"/>
              <w:sz w:val="21"/>
              <w:szCs w:val="22"/>
              <w14:ligatures w14:val="standardContextual"/>
            </w:rPr>
          </w:pPr>
          <w:r>
            <w:fldChar w:fldCharType="begin"/>
          </w:r>
          <w:r>
            <w:instrText xml:space="preserve"> HYPERLINK \l "_Toc138189475" </w:instrText>
          </w:r>
          <w:r>
            <w:fldChar w:fldCharType="separate"/>
          </w:r>
          <w:r>
            <w:rPr>
              <w:rStyle w:val="48"/>
            </w:rPr>
            <w:t>第六章</w:t>
          </w:r>
          <w:r>
            <w:rPr>
              <w:rFonts w:asciiTheme="minorHAnsi" w:hAnsiTheme="minorHAnsi" w:eastAsiaTheme="minorEastAsia" w:cstheme="minorBidi"/>
              <w:sz w:val="21"/>
              <w:szCs w:val="22"/>
              <w14:ligatures w14:val="standardContextual"/>
            </w:rPr>
            <w:tab/>
          </w:r>
          <w:r>
            <w:rPr>
              <w:rStyle w:val="48"/>
            </w:rPr>
            <w:t>培训与知识转移</w:t>
          </w:r>
          <w:r>
            <w:tab/>
          </w:r>
          <w:r>
            <w:fldChar w:fldCharType="begin"/>
          </w:r>
          <w:r>
            <w:instrText xml:space="preserve"> PAGEREF _Toc138189475 \h </w:instrText>
          </w:r>
          <w:r>
            <w:fldChar w:fldCharType="separate"/>
          </w:r>
          <w:r>
            <w:t>16</w:t>
          </w:r>
          <w:r>
            <w:fldChar w:fldCharType="end"/>
          </w:r>
          <w:r>
            <w:fldChar w:fldCharType="end"/>
          </w:r>
        </w:p>
        <w:p>
          <w:pPr>
            <w:pStyle w:val="37"/>
            <w:tabs>
              <w:tab w:val="left" w:pos="1680"/>
              <w:tab w:val="right" w:leader="dot" w:pos="8296"/>
            </w:tabs>
            <w:ind w:left="480" w:firstLine="480"/>
            <w:rPr>
              <w:rFonts w:asciiTheme="minorHAnsi" w:hAnsiTheme="minorHAnsi" w:eastAsiaTheme="minorEastAsia" w:cstheme="minorBidi"/>
              <w:sz w:val="21"/>
              <w:szCs w:val="22"/>
              <w14:ligatures w14:val="standardContextual"/>
            </w:rPr>
          </w:pPr>
          <w:r>
            <w:fldChar w:fldCharType="begin"/>
          </w:r>
          <w:r>
            <w:instrText xml:space="preserve"> HYPERLINK \l "_Toc138189476" </w:instrText>
          </w:r>
          <w:r>
            <w:fldChar w:fldCharType="separate"/>
          </w:r>
          <w:r>
            <w:rPr>
              <w:rStyle w:val="48"/>
              <w:rFonts w:hAnsi="宋体"/>
              <w:lang w:bidi="th-TH"/>
            </w:rPr>
            <w:t>6.1</w:t>
          </w:r>
          <w:r>
            <w:rPr>
              <w:rFonts w:asciiTheme="minorHAnsi" w:hAnsiTheme="minorHAnsi" w:eastAsiaTheme="minorEastAsia" w:cstheme="minorBidi"/>
              <w:sz w:val="21"/>
              <w:szCs w:val="22"/>
              <w14:ligatures w14:val="standardContextual"/>
            </w:rPr>
            <w:tab/>
          </w:r>
          <w:r>
            <w:rPr>
              <w:rStyle w:val="48"/>
              <w:rFonts w:hAnsi="宋体"/>
              <w:lang w:bidi="th-TH"/>
            </w:rPr>
            <w:t>培训要求</w:t>
          </w:r>
          <w:r>
            <w:tab/>
          </w:r>
          <w:r>
            <w:fldChar w:fldCharType="begin"/>
          </w:r>
          <w:r>
            <w:instrText xml:space="preserve"> PAGEREF _Toc138189476 \h </w:instrText>
          </w:r>
          <w:r>
            <w:fldChar w:fldCharType="separate"/>
          </w:r>
          <w:r>
            <w:t>16</w:t>
          </w:r>
          <w:r>
            <w:fldChar w:fldCharType="end"/>
          </w:r>
          <w:r>
            <w:fldChar w:fldCharType="end"/>
          </w:r>
        </w:p>
        <w:p>
          <w:pPr>
            <w:pStyle w:val="30"/>
            <w:tabs>
              <w:tab w:val="left" w:pos="1470"/>
              <w:tab w:val="right" w:leader="dot" w:pos="8296"/>
            </w:tabs>
            <w:ind w:firstLine="480"/>
            <w:rPr>
              <w:rFonts w:asciiTheme="minorHAnsi" w:hAnsiTheme="minorHAnsi" w:eastAsiaTheme="minorEastAsia" w:cstheme="minorBidi"/>
              <w:sz w:val="21"/>
              <w:szCs w:val="22"/>
              <w14:ligatures w14:val="standardContextual"/>
            </w:rPr>
          </w:pPr>
          <w:r>
            <w:fldChar w:fldCharType="begin"/>
          </w:r>
          <w:r>
            <w:instrText xml:space="preserve"> HYPERLINK \l "_Toc138189477" </w:instrText>
          </w:r>
          <w:r>
            <w:fldChar w:fldCharType="separate"/>
          </w:r>
          <w:r>
            <w:rPr>
              <w:rStyle w:val="48"/>
            </w:rPr>
            <w:t>第七章</w:t>
          </w:r>
          <w:r>
            <w:rPr>
              <w:rFonts w:asciiTheme="minorHAnsi" w:hAnsiTheme="minorHAnsi" w:eastAsiaTheme="minorEastAsia" w:cstheme="minorBidi"/>
              <w:sz w:val="21"/>
              <w:szCs w:val="22"/>
              <w14:ligatures w14:val="standardContextual"/>
            </w:rPr>
            <w:tab/>
          </w:r>
          <w:r>
            <w:rPr>
              <w:rStyle w:val="48"/>
            </w:rPr>
            <w:t>项目交付与成果物</w:t>
          </w:r>
          <w:r>
            <w:tab/>
          </w:r>
          <w:r>
            <w:fldChar w:fldCharType="begin"/>
          </w:r>
          <w:r>
            <w:instrText xml:space="preserve"> PAGEREF _Toc138189477 \h </w:instrText>
          </w:r>
          <w:r>
            <w:fldChar w:fldCharType="separate"/>
          </w:r>
          <w:r>
            <w:t>17</w:t>
          </w:r>
          <w:r>
            <w:fldChar w:fldCharType="end"/>
          </w:r>
          <w:r>
            <w:fldChar w:fldCharType="end"/>
          </w:r>
        </w:p>
        <w:p>
          <w:pPr>
            <w:pStyle w:val="37"/>
            <w:tabs>
              <w:tab w:val="left" w:pos="1680"/>
              <w:tab w:val="right" w:leader="dot" w:pos="8296"/>
            </w:tabs>
            <w:ind w:left="480" w:firstLine="480"/>
            <w:rPr>
              <w:rFonts w:asciiTheme="minorHAnsi" w:hAnsiTheme="minorHAnsi" w:eastAsiaTheme="minorEastAsia" w:cstheme="minorBidi"/>
              <w:sz w:val="21"/>
              <w:szCs w:val="22"/>
              <w14:ligatures w14:val="standardContextual"/>
            </w:rPr>
          </w:pPr>
          <w:r>
            <w:fldChar w:fldCharType="begin"/>
          </w:r>
          <w:r>
            <w:instrText xml:space="preserve"> HYPERLINK \l "_Toc138189478" </w:instrText>
          </w:r>
          <w:r>
            <w:fldChar w:fldCharType="separate"/>
          </w:r>
          <w:r>
            <w:rPr>
              <w:rStyle w:val="48"/>
              <w:rFonts w:hAnsi="宋体"/>
              <w:lang w:bidi="th-TH"/>
            </w:rPr>
            <w:t>7.1</w:t>
          </w:r>
          <w:r>
            <w:rPr>
              <w:rFonts w:asciiTheme="minorHAnsi" w:hAnsiTheme="minorHAnsi" w:eastAsiaTheme="minorEastAsia" w:cstheme="minorBidi"/>
              <w:sz w:val="21"/>
              <w:szCs w:val="22"/>
              <w14:ligatures w14:val="standardContextual"/>
            </w:rPr>
            <w:tab/>
          </w:r>
          <w:r>
            <w:rPr>
              <w:rStyle w:val="48"/>
              <w:rFonts w:hAnsi="宋体"/>
              <w:lang w:bidi="th-TH"/>
            </w:rPr>
            <w:t>项目成果交付</w:t>
          </w:r>
          <w:r>
            <w:tab/>
          </w:r>
          <w:r>
            <w:fldChar w:fldCharType="begin"/>
          </w:r>
          <w:r>
            <w:instrText xml:space="preserve"> PAGEREF _Toc138189478 \h </w:instrText>
          </w:r>
          <w:r>
            <w:fldChar w:fldCharType="separate"/>
          </w:r>
          <w:r>
            <w:t>17</w:t>
          </w:r>
          <w:r>
            <w:fldChar w:fldCharType="end"/>
          </w:r>
          <w:r>
            <w:fldChar w:fldCharType="end"/>
          </w:r>
        </w:p>
        <w:p>
          <w:pPr>
            <w:pStyle w:val="37"/>
            <w:tabs>
              <w:tab w:val="left" w:pos="1680"/>
              <w:tab w:val="right" w:leader="dot" w:pos="8296"/>
            </w:tabs>
            <w:ind w:left="480" w:firstLine="480"/>
            <w:rPr>
              <w:rFonts w:asciiTheme="minorHAnsi" w:hAnsiTheme="minorHAnsi" w:eastAsiaTheme="minorEastAsia" w:cstheme="minorBidi"/>
              <w:sz w:val="21"/>
              <w:szCs w:val="22"/>
              <w14:ligatures w14:val="standardContextual"/>
            </w:rPr>
          </w:pPr>
          <w:r>
            <w:fldChar w:fldCharType="begin"/>
          </w:r>
          <w:r>
            <w:instrText xml:space="preserve"> HYPERLINK \l "_Toc138189479" </w:instrText>
          </w:r>
          <w:r>
            <w:fldChar w:fldCharType="separate"/>
          </w:r>
          <w:r>
            <w:rPr>
              <w:rStyle w:val="48"/>
              <w:rFonts w:hAnsi="宋体"/>
              <w:lang w:bidi="th-TH"/>
            </w:rPr>
            <w:t>7.2</w:t>
          </w:r>
          <w:r>
            <w:rPr>
              <w:rFonts w:asciiTheme="minorHAnsi" w:hAnsiTheme="minorHAnsi" w:eastAsiaTheme="minorEastAsia" w:cstheme="minorBidi"/>
              <w:sz w:val="21"/>
              <w:szCs w:val="22"/>
              <w14:ligatures w14:val="standardContextual"/>
            </w:rPr>
            <w:tab/>
          </w:r>
          <w:r>
            <w:rPr>
              <w:rStyle w:val="48"/>
              <w:rFonts w:hAnsi="宋体"/>
              <w:lang w:bidi="th-TH"/>
            </w:rPr>
            <w:t>售后服务</w:t>
          </w:r>
          <w:r>
            <w:tab/>
          </w:r>
          <w:r>
            <w:fldChar w:fldCharType="begin"/>
          </w:r>
          <w:r>
            <w:instrText xml:space="preserve"> PAGEREF _Toc138189479 \h </w:instrText>
          </w:r>
          <w:r>
            <w:fldChar w:fldCharType="separate"/>
          </w:r>
          <w:r>
            <w:t>17</w:t>
          </w:r>
          <w:r>
            <w:fldChar w:fldCharType="end"/>
          </w:r>
          <w:r>
            <w:fldChar w:fldCharType="end"/>
          </w:r>
        </w:p>
        <w:p>
          <w:pPr>
            <w:pStyle w:val="30"/>
            <w:tabs>
              <w:tab w:val="left" w:pos="1470"/>
              <w:tab w:val="right" w:leader="dot" w:pos="8296"/>
            </w:tabs>
            <w:ind w:firstLine="480"/>
            <w:rPr>
              <w:rFonts w:asciiTheme="minorHAnsi" w:hAnsiTheme="minorHAnsi" w:eastAsiaTheme="minorEastAsia" w:cstheme="minorBidi"/>
              <w:sz w:val="21"/>
              <w:szCs w:val="22"/>
              <w14:ligatures w14:val="standardContextual"/>
            </w:rPr>
          </w:pPr>
          <w:r>
            <w:fldChar w:fldCharType="begin"/>
          </w:r>
          <w:r>
            <w:instrText xml:space="preserve"> HYPERLINK \l "_Toc138189480" </w:instrText>
          </w:r>
          <w:r>
            <w:fldChar w:fldCharType="separate"/>
          </w:r>
          <w:r>
            <w:rPr>
              <w:rStyle w:val="48"/>
            </w:rPr>
            <w:t>第八章</w:t>
          </w:r>
          <w:r>
            <w:rPr>
              <w:rFonts w:asciiTheme="minorHAnsi" w:hAnsiTheme="minorHAnsi" w:eastAsiaTheme="minorEastAsia" w:cstheme="minorBidi"/>
              <w:sz w:val="21"/>
              <w:szCs w:val="22"/>
              <w14:ligatures w14:val="standardContextual"/>
            </w:rPr>
            <w:tab/>
          </w:r>
          <w:r>
            <w:rPr>
              <w:rStyle w:val="48"/>
            </w:rPr>
            <w:t>验收</w:t>
          </w:r>
          <w:r>
            <w:tab/>
          </w:r>
          <w:r>
            <w:fldChar w:fldCharType="begin"/>
          </w:r>
          <w:r>
            <w:instrText xml:space="preserve"> PAGEREF _Toc138189480 \h </w:instrText>
          </w:r>
          <w:r>
            <w:fldChar w:fldCharType="separate"/>
          </w:r>
          <w:r>
            <w:t>17</w:t>
          </w:r>
          <w:r>
            <w:fldChar w:fldCharType="end"/>
          </w:r>
          <w:r>
            <w:fldChar w:fldCharType="end"/>
          </w:r>
        </w:p>
        <w:p>
          <w:pPr>
            <w:pStyle w:val="30"/>
            <w:tabs>
              <w:tab w:val="left" w:pos="1470"/>
              <w:tab w:val="right" w:leader="dot" w:pos="8296"/>
            </w:tabs>
            <w:ind w:firstLine="480"/>
            <w:rPr>
              <w:rFonts w:asciiTheme="minorHAnsi" w:hAnsiTheme="minorHAnsi" w:eastAsiaTheme="minorEastAsia" w:cstheme="minorBidi"/>
              <w:sz w:val="21"/>
              <w:szCs w:val="22"/>
              <w14:ligatures w14:val="standardContextual"/>
            </w:rPr>
          </w:pPr>
          <w:r>
            <w:fldChar w:fldCharType="begin"/>
          </w:r>
          <w:r>
            <w:instrText xml:space="preserve"> HYPERLINK \l "_Toc138189481" </w:instrText>
          </w:r>
          <w:r>
            <w:fldChar w:fldCharType="separate"/>
          </w:r>
          <w:r>
            <w:rPr>
              <w:rStyle w:val="48"/>
            </w:rPr>
            <w:t>第九章</w:t>
          </w:r>
          <w:r>
            <w:rPr>
              <w:rFonts w:asciiTheme="minorHAnsi" w:hAnsiTheme="minorHAnsi" w:eastAsiaTheme="minorEastAsia" w:cstheme="minorBidi"/>
              <w:sz w:val="21"/>
              <w:szCs w:val="22"/>
              <w14:ligatures w14:val="standardContextual"/>
            </w:rPr>
            <w:tab/>
          </w:r>
          <w:r>
            <w:rPr>
              <w:rStyle w:val="48"/>
            </w:rPr>
            <w:t>附件</w:t>
          </w:r>
          <w:r>
            <w:tab/>
          </w:r>
          <w:r>
            <w:fldChar w:fldCharType="begin"/>
          </w:r>
          <w:r>
            <w:instrText xml:space="preserve"> PAGEREF _Toc138189481 \h </w:instrText>
          </w:r>
          <w:r>
            <w:fldChar w:fldCharType="separate"/>
          </w:r>
          <w:r>
            <w:t>18</w:t>
          </w:r>
          <w:r>
            <w:fldChar w:fldCharType="end"/>
          </w:r>
          <w:r>
            <w:fldChar w:fldCharType="end"/>
          </w:r>
        </w:p>
        <w:p>
          <w:pPr>
            <w:ind w:firstLine="0" w:firstLineChars="0"/>
            <w:rPr>
              <w:b/>
              <w:bCs/>
              <w:lang w:val="zh-CN"/>
            </w:rPr>
          </w:pPr>
          <w:r>
            <w:rPr>
              <w:b/>
              <w:bCs/>
              <w:lang w:val="zh-CN"/>
            </w:rPr>
            <w:fldChar w:fldCharType="end"/>
          </w:r>
        </w:p>
      </w:sdtContent>
    </w:sdt>
    <w:p>
      <w:pPr>
        <w:ind w:firstLine="0" w:firstLineChars="0"/>
      </w:pPr>
      <w:r>
        <w:rPr>
          <w:rStyle w:val="48"/>
          <w:rFonts w:ascii="Times New Roman"/>
          <w:caps/>
          <w:kern w:val="0"/>
          <w:lang w:bidi="th-TH"/>
        </w:rPr>
        <w:fldChar w:fldCharType="begin"/>
      </w:r>
      <w:r>
        <w:rPr>
          <w:rStyle w:val="48"/>
          <w:rFonts w:hAnsi="宋体"/>
          <w:lang w:bidi="th-TH"/>
        </w:rPr>
        <w:instrText xml:space="preserve"> TOC \o "1-2" \h \z \u </w:instrText>
      </w:r>
      <w:r>
        <w:rPr>
          <w:rStyle w:val="48"/>
          <w:rFonts w:ascii="Times New Roman"/>
          <w:caps/>
          <w:kern w:val="0"/>
          <w:lang w:bidi="th-TH"/>
        </w:rPr>
        <w:fldChar w:fldCharType="separate"/>
      </w:r>
    </w:p>
    <w:p>
      <w:pPr>
        <w:pStyle w:val="3"/>
        <w:spacing w:after="240" w:line="360" w:lineRule="auto"/>
        <w:ind w:left="0"/>
      </w:pPr>
      <w:r>
        <w:fldChar w:fldCharType="end"/>
      </w:r>
      <w:bookmarkStart w:id="6" w:name="_Toc92187027"/>
      <w:bookmarkStart w:id="7" w:name="_Toc111108459"/>
      <w:bookmarkStart w:id="8" w:name="_Toc138189451"/>
      <w:r>
        <w:rPr>
          <w:rFonts w:hint="eastAsia"/>
        </w:rPr>
        <w:t>适用范围</w:t>
      </w:r>
      <w:bookmarkEnd w:id="6"/>
      <w:bookmarkEnd w:id="7"/>
      <w:bookmarkEnd w:id="8"/>
    </w:p>
    <w:p>
      <w:pPr>
        <w:ind w:firstLine="480"/>
      </w:pPr>
      <w:r>
        <w:rPr>
          <w:rFonts w:hint="eastAsia"/>
        </w:rPr>
        <w:t>本技术规范书明确中国人寿保险（海外）股份有限公司</w:t>
      </w:r>
      <w:r>
        <w:t>OneContact</w:t>
      </w:r>
      <w:r>
        <w:rPr>
          <w:rFonts w:hint="eastAsia"/>
        </w:rPr>
        <w:t>建设项目</w:t>
      </w:r>
      <w:r>
        <w:t>云化部署</w:t>
      </w:r>
      <w:r>
        <w:rPr>
          <w:rFonts w:hint="eastAsia"/>
        </w:rPr>
        <w:t>（以下简称：本项目）的基本需求，也是对供应商（以下简称：乙方）的基本要求。通过本文件规范供应商的服务方案设计、实施过程及成果验收交付。</w:t>
      </w:r>
    </w:p>
    <w:p>
      <w:pPr>
        <w:ind w:firstLine="480"/>
      </w:pPr>
      <w:r>
        <w:rPr>
          <w:rFonts w:hint="eastAsia"/>
        </w:rPr>
        <w:t>本技术规范书所有内容和技术要求属于安全保密信息，所有参与相关商务投标的供应商不得扩散或者泄露任何相关内容。</w:t>
      </w:r>
    </w:p>
    <w:p>
      <w:pPr>
        <w:pStyle w:val="2"/>
        <w:ind w:firstLine="480"/>
      </w:pPr>
    </w:p>
    <w:bookmarkEnd w:id="0"/>
    <w:bookmarkEnd w:id="1"/>
    <w:bookmarkEnd w:id="2"/>
    <w:bookmarkEnd w:id="3"/>
    <w:p>
      <w:pPr>
        <w:pStyle w:val="3"/>
        <w:pageBreakBefore w:val="0"/>
        <w:spacing w:after="240" w:line="360" w:lineRule="auto"/>
        <w:ind w:left="0"/>
      </w:pPr>
      <w:bookmarkStart w:id="9" w:name="_Toc92187028"/>
      <w:bookmarkStart w:id="10" w:name="_Toc138189452"/>
      <w:bookmarkStart w:id="11" w:name="_Toc111108460"/>
      <w:r>
        <w:rPr>
          <w:rFonts w:hint="eastAsia"/>
        </w:rPr>
        <w:t>背景、目标</w:t>
      </w:r>
      <w:bookmarkEnd w:id="9"/>
      <w:r>
        <w:rPr>
          <w:rFonts w:hint="eastAsia"/>
        </w:rPr>
        <w:t>及范围</w:t>
      </w:r>
      <w:bookmarkEnd w:id="10"/>
      <w:bookmarkEnd w:id="11"/>
    </w:p>
    <w:p>
      <w:pPr>
        <w:pStyle w:val="4"/>
        <w:spacing w:line="360" w:lineRule="auto"/>
      </w:pPr>
      <w:bookmarkStart w:id="12" w:name="_Toc111108461"/>
      <w:bookmarkStart w:id="13" w:name="_Toc92187029"/>
      <w:bookmarkStart w:id="14" w:name="_Toc138189453"/>
      <w:r>
        <w:rPr>
          <w:rFonts w:hint="eastAsia"/>
        </w:rPr>
        <w:t>项目背景</w:t>
      </w:r>
      <w:bookmarkEnd w:id="12"/>
      <w:bookmarkEnd w:id="13"/>
      <w:bookmarkEnd w:id="14"/>
    </w:p>
    <w:p>
      <w:pPr>
        <w:ind w:firstLine="480"/>
      </w:pPr>
      <w:bookmarkStart w:id="15" w:name="_Toc253129147"/>
      <w:bookmarkEnd w:id="15"/>
      <w:bookmarkStart w:id="16" w:name="_Toc252949918"/>
      <w:bookmarkEnd w:id="16"/>
      <w:bookmarkStart w:id="17" w:name="_Toc253129146"/>
      <w:bookmarkEnd w:id="17"/>
      <w:bookmarkStart w:id="18" w:name="_Toc252949919"/>
      <w:bookmarkEnd w:id="18"/>
      <w:bookmarkStart w:id="19" w:name="_Toc316825131"/>
      <w:bookmarkStart w:id="20" w:name="_Toc316584745"/>
      <w:bookmarkStart w:id="21" w:name="_Toc316824378"/>
      <w:bookmarkStart w:id="22" w:name="_Toc316824952"/>
      <w:r>
        <w:rPr>
          <w:rFonts w:hint="eastAsia"/>
        </w:rPr>
        <w:t>O</w:t>
      </w:r>
      <w:r>
        <w:t>neContact</w:t>
      </w:r>
      <w:r>
        <w:rPr>
          <w:rFonts w:hint="eastAsia"/>
        </w:rPr>
        <w:t>项目作为海外公司本年度重点项目，旨在提升海外公司客服系统短板，提升客户服务水平。为了支持O</w:t>
      </w:r>
      <w:r>
        <w:t>neContact</w:t>
      </w:r>
      <w:r>
        <w:rPr>
          <w:rFonts w:hint="eastAsia"/>
        </w:rPr>
        <w:t>项目的快速上线部署，拟通过公有云技术动态、灵活按需提供One</w:t>
      </w:r>
      <w:r>
        <w:t>Contact</w:t>
      </w:r>
      <w:r>
        <w:rPr>
          <w:rFonts w:hint="eastAsia"/>
        </w:rPr>
        <w:t>应用部署所需的资源和服务，并借助云供应商成熟领先的管理和咨询能力，规划设计完善的部署及运维方案，推动海外公司云化部署试点成功落地</w:t>
      </w:r>
      <w:r>
        <w:t>。</w:t>
      </w:r>
    </w:p>
    <w:bookmarkEnd w:id="19"/>
    <w:bookmarkEnd w:id="20"/>
    <w:bookmarkEnd w:id="21"/>
    <w:bookmarkEnd w:id="22"/>
    <w:p>
      <w:pPr>
        <w:pStyle w:val="4"/>
        <w:spacing w:line="360" w:lineRule="auto"/>
      </w:pPr>
      <w:bookmarkStart w:id="23" w:name="_Toc320267446"/>
      <w:bookmarkEnd w:id="23"/>
      <w:bookmarkStart w:id="24" w:name="_Toc320199299"/>
      <w:bookmarkEnd w:id="24"/>
      <w:bookmarkStart w:id="25" w:name="_Toc320194395"/>
      <w:bookmarkEnd w:id="25"/>
      <w:bookmarkStart w:id="26" w:name="_Toc320257042"/>
      <w:bookmarkEnd w:id="26"/>
      <w:bookmarkStart w:id="27" w:name="_Toc320265341"/>
      <w:bookmarkEnd w:id="27"/>
      <w:bookmarkStart w:id="28" w:name="_Toc320268074"/>
      <w:bookmarkEnd w:id="28"/>
      <w:bookmarkStart w:id="29" w:name="_Toc320257711"/>
      <w:bookmarkEnd w:id="29"/>
      <w:bookmarkStart w:id="30" w:name="_Toc320195745"/>
      <w:bookmarkEnd w:id="30"/>
      <w:bookmarkStart w:id="31" w:name="_Toc320263930"/>
      <w:bookmarkEnd w:id="31"/>
      <w:bookmarkStart w:id="32" w:name="_Toc320201383"/>
      <w:bookmarkEnd w:id="32"/>
      <w:bookmarkStart w:id="33" w:name="_Toc320199005"/>
      <w:bookmarkEnd w:id="33"/>
      <w:bookmarkStart w:id="34" w:name="_Toc320267918"/>
      <w:bookmarkEnd w:id="34"/>
      <w:bookmarkStart w:id="35" w:name="_Toc320195668"/>
      <w:bookmarkEnd w:id="35"/>
      <w:bookmarkStart w:id="36" w:name="_Toc320199271"/>
      <w:bookmarkEnd w:id="36"/>
      <w:bookmarkStart w:id="37" w:name="_Toc320267290"/>
      <w:bookmarkEnd w:id="37"/>
      <w:bookmarkStart w:id="38" w:name="_Toc320199004"/>
      <w:bookmarkEnd w:id="38"/>
      <w:bookmarkStart w:id="39" w:name="_Toc320193967"/>
      <w:bookmarkEnd w:id="39"/>
      <w:bookmarkStart w:id="40" w:name="_Toc320194481"/>
      <w:bookmarkEnd w:id="40"/>
      <w:bookmarkStart w:id="41" w:name="_Toc320201302"/>
      <w:bookmarkEnd w:id="41"/>
      <w:bookmarkStart w:id="42" w:name="_Toc320201270"/>
      <w:bookmarkEnd w:id="42"/>
      <w:bookmarkStart w:id="43" w:name="_Toc320201330"/>
      <w:bookmarkEnd w:id="43"/>
      <w:bookmarkStart w:id="44" w:name="_Toc320199832"/>
      <w:bookmarkEnd w:id="44"/>
      <w:bookmarkStart w:id="45" w:name="_Toc320193968"/>
      <w:bookmarkEnd w:id="45"/>
      <w:bookmarkStart w:id="46" w:name="_Toc320199300"/>
      <w:bookmarkEnd w:id="46"/>
      <w:bookmarkStart w:id="47" w:name="_Toc320201331"/>
      <w:bookmarkEnd w:id="47"/>
      <w:bookmarkStart w:id="48" w:name="_Toc320195922"/>
      <w:bookmarkEnd w:id="48"/>
      <w:bookmarkStart w:id="49" w:name="_Toc320201269"/>
      <w:bookmarkEnd w:id="49"/>
      <w:bookmarkStart w:id="50" w:name="_Toc320261334"/>
      <w:bookmarkEnd w:id="50"/>
      <w:bookmarkStart w:id="51" w:name="_Toc320199831"/>
      <w:bookmarkEnd w:id="51"/>
      <w:bookmarkStart w:id="52" w:name="_Toc320267289"/>
      <w:bookmarkEnd w:id="52"/>
      <w:bookmarkStart w:id="53" w:name="_Toc320195923"/>
      <w:bookmarkEnd w:id="53"/>
      <w:bookmarkStart w:id="54" w:name="_Toc320194482"/>
      <w:bookmarkEnd w:id="54"/>
      <w:bookmarkStart w:id="55" w:name="_Toc320267447"/>
      <w:bookmarkEnd w:id="55"/>
      <w:bookmarkStart w:id="56" w:name="_Toc320199245"/>
      <w:bookmarkEnd w:id="56"/>
      <w:bookmarkStart w:id="57" w:name="_Toc320265340"/>
      <w:bookmarkEnd w:id="57"/>
      <w:bookmarkStart w:id="58" w:name="_Toc320195667"/>
      <w:bookmarkEnd w:id="58"/>
      <w:bookmarkStart w:id="59" w:name="_Toc320257043"/>
      <w:bookmarkEnd w:id="59"/>
      <w:bookmarkStart w:id="60" w:name="_Toc320257710"/>
      <w:bookmarkEnd w:id="60"/>
      <w:bookmarkStart w:id="61" w:name="_Toc320201382"/>
      <w:bookmarkEnd w:id="61"/>
      <w:bookmarkStart w:id="62" w:name="_Toc320199244"/>
      <w:bookmarkEnd w:id="62"/>
      <w:bookmarkStart w:id="63" w:name="_Toc320263161"/>
      <w:bookmarkEnd w:id="63"/>
      <w:bookmarkStart w:id="64" w:name="_Toc320201510"/>
      <w:bookmarkEnd w:id="64"/>
      <w:bookmarkStart w:id="65" w:name="_Toc320265491"/>
      <w:bookmarkEnd w:id="65"/>
      <w:bookmarkStart w:id="66" w:name="_Toc320196787"/>
      <w:bookmarkEnd w:id="66"/>
      <w:bookmarkStart w:id="67" w:name="_Toc320265188"/>
      <w:bookmarkEnd w:id="67"/>
      <w:bookmarkStart w:id="68" w:name="_Toc320263162"/>
      <w:bookmarkEnd w:id="68"/>
      <w:bookmarkStart w:id="69" w:name="_Toc320267761"/>
      <w:bookmarkEnd w:id="69"/>
      <w:bookmarkStart w:id="70" w:name="_Toc320196786"/>
      <w:bookmarkEnd w:id="70"/>
      <w:bookmarkStart w:id="71" w:name="_Toc320195746"/>
      <w:bookmarkEnd w:id="71"/>
      <w:bookmarkStart w:id="72" w:name="_Toc320267762"/>
      <w:bookmarkEnd w:id="72"/>
      <w:bookmarkStart w:id="73" w:name="_Toc320201303"/>
      <w:bookmarkEnd w:id="73"/>
      <w:bookmarkStart w:id="74" w:name="_Toc320198916"/>
      <w:bookmarkEnd w:id="74"/>
      <w:bookmarkStart w:id="75" w:name="_Toc320261335"/>
      <w:bookmarkEnd w:id="75"/>
      <w:bookmarkStart w:id="76" w:name="_Toc320267919"/>
      <w:bookmarkEnd w:id="76"/>
      <w:bookmarkStart w:id="77" w:name="_Toc320201509"/>
      <w:bookmarkEnd w:id="77"/>
      <w:bookmarkStart w:id="78" w:name="_Toc320265492"/>
      <w:bookmarkEnd w:id="78"/>
      <w:bookmarkStart w:id="79" w:name="_Toc320268075"/>
      <w:bookmarkEnd w:id="79"/>
      <w:bookmarkStart w:id="80" w:name="_Toc320198917"/>
      <w:bookmarkEnd w:id="80"/>
      <w:bookmarkStart w:id="81" w:name="_Toc320265187"/>
      <w:bookmarkEnd w:id="81"/>
      <w:bookmarkStart w:id="82" w:name="_Toc320263931"/>
      <w:bookmarkEnd w:id="82"/>
      <w:bookmarkStart w:id="83" w:name="_Toc320267604"/>
      <w:bookmarkEnd w:id="83"/>
      <w:bookmarkStart w:id="84" w:name="_Toc320267603"/>
      <w:bookmarkEnd w:id="84"/>
      <w:bookmarkStart w:id="85" w:name="_Toc320194394"/>
      <w:bookmarkEnd w:id="85"/>
      <w:bookmarkStart w:id="86" w:name="_Toc320199272"/>
      <w:bookmarkEnd w:id="86"/>
      <w:bookmarkStart w:id="87" w:name="_Toc138189454"/>
      <w:r>
        <w:rPr>
          <w:rFonts w:hint="eastAsia"/>
        </w:rPr>
        <w:t>总体目标</w:t>
      </w:r>
      <w:bookmarkEnd w:id="87"/>
    </w:p>
    <w:p>
      <w:pPr>
        <w:ind w:firstLine="480"/>
      </w:pPr>
      <w:r>
        <w:rPr>
          <w:rFonts w:hint="eastAsia"/>
        </w:rPr>
        <w:t>保障OneContact项目部署所需资源和服务需求，满足中国大陆、中国香港、中国澳门、新加坡、印度尼西亚</w:t>
      </w:r>
      <w:r>
        <w:rPr>
          <w:rFonts w:hint="eastAsia"/>
          <w:lang w:val="en-US" w:eastAsia="zh-CN"/>
        </w:rPr>
        <w:t>五</w:t>
      </w:r>
      <w:r>
        <w:rPr>
          <w:rFonts w:hint="eastAsia"/>
        </w:rPr>
        <w:t>地</w:t>
      </w:r>
      <w:r>
        <w:rPr>
          <w:rFonts w:hint="eastAsia"/>
          <w:lang w:eastAsia="zh-CN"/>
        </w:rPr>
        <w:t>（</w:t>
      </w:r>
      <w:r>
        <w:rPr>
          <w:rFonts w:hint="eastAsia"/>
          <w:lang w:val="en-US" w:eastAsia="zh-CN"/>
        </w:rPr>
        <w:t>后续简称多地</w:t>
      </w:r>
      <w:r>
        <w:rPr>
          <w:rFonts w:hint="eastAsia"/>
          <w:lang w:eastAsia="zh-CN"/>
        </w:rPr>
        <w:t>）</w:t>
      </w:r>
      <w:r>
        <w:rPr>
          <w:rFonts w:hint="eastAsia"/>
        </w:rPr>
        <w:t>监管合规要求，确保OneContact项目按时合规交付。</w:t>
      </w:r>
    </w:p>
    <w:p>
      <w:pPr>
        <w:pStyle w:val="5"/>
      </w:pPr>
      <w:bookmarkStart w:id="88" w:name="_Toc138189455"/>
      <w:r>
        <w:rPr>
          <w:rFonts w:hint="eastAsia"/>
        </w:rPr>
        <w:t>范围概述</w:t>
      </w:r>
      <w:bookmarkEnd w:id="88"/>
    </w:p>
    <w:p>
      <w:pPr>
        <w:ind w:firstLine="480"/>
      </w:pPr>
      <w:r>
        <w:rPr>
          <w:rFonts w:hint="eastAsia" w:hAnsi="宋体" w:cs="宋体"/>
        </w:rPr>
        <w:t>包含香港、澳门、新加坡和印度尼西亚地区O</w:t>
      </w:r>
      <w:r>
        <w:rPr>
          <w:rFonts w:hAnsi="宋体" w:cs="宋体"/>
        </w:rPr>
        <w:t>neContact</w:t>
      </w:r>
      <w:r>
        <w:rPr>
          <w:rFonts w:hint="eastAsia" w:hAnsi="宋体" w:cs="宋体"/>
        </w:rPr>
        <w:t>应用部署</w:t>
      </w:r>
      <w:r>
        <w:rPr>
          <w:rFonts w:hint="eastAsia" w:hAnsi="宋体" w:cs="宋体"/>
          <w:lang w:eastAsia="zh-CN"/>
        </w:rPr>
        <w:t>，</w:t>
      </w:r>
      <w:r>
        <w:rPr>
          <w:rFonts w:hint="eastAsia" w:hAnsi="宋体" w:cs="宋体"/>
          <w:lang w:val="en-US" w:eastAsia="zh-CN"/>
        </w:rPr>
        <w:t>满足业务展业及监管要求</w:t>
      </w:r>
      <w:r>
        <w:rPr>
          <w:rFonts w:hint="eastAsia" w:hAnsi="宋体" w:cs="宋体"/>
        </w:rPr>
        <w:t>。</w:t>
      </w:r>
    </w:p>
    <w:p>
      <w:pPr>
        <w:pStyle w:val="5"/>
      </w:pPr>
      <w:bookmarkStart w:id="89" w:name="_Toc138189456"/>
      <w:r>
        <w:rPr>
          <w:rFonts w:hint="eastAsia"/>
        </w:rPr>
        <w:t>需求概述</w:t>
      </w:r>
      <w:bookmarkEnd w:id="89"/>
    </w:p>
    <w:p>
      <w:pPr>
        <w:ind w:firstLine="480"/>
      </w:pPr>
      <w:r>
        <w:rPr>
          <w:rFonts w:hint="eastAsia"/>
        </w:rPr>
        <w:t>本期项目对乙方提供的部署资源及服务需求，概述如下：</w:t>
      </w:r>
      <w:r>
        <w:t xml:space="preserve"> </w:t>
      </w:r>
    </w:p>
    <w:p>
      <w:pPr>
        <w:pStyle w:val="130"/>
        <w:numPr>
          <w:ilvl w:val="0"/>
          <w:numId w:val="9"/>
        </w:numPr>
        <w:ind w:firstLineChars="0"/>
        <w:rPr>
          <w:b/>
          <w:bCs/>
        </w:rPr>
      </w:pPr>
      <w:r>
        <w:rPr>
          <w:rFonts w:hint="eastAsia"/>
          <w:b/>
          <w:bCs/>
        </w:rPr>
        <w:t>合规咨询需求：</w:t>
      </w:r>
      <w:r>
        <w:rPr>
          <w:rFonts w:hint="eastAsia"/>
        </w:rPr>
        <w:t>需成立独立合规咨询团队，充分调研招标方需求，为项目提供全面的监管合规以及技术评估，并形成相关方案，协助完成方案实施落地，确保项目按计划满足多地监管要求。同时，建立满足多地监管的安全合规基线，不定期协助满足监管应对。</w:t>
      </w:r>
    </w:p>
    <w:p>
      <w:pPr>
        <w:pStyle w:val="130"/>
        <w:numPr>
          <w:ilvl w:val="0"/>
          <w:numId w:val="9"/>
        </w:numPr>
        <w:ind w:firstLineChars="0"/>
        <w:rPr>
          <w:b/>
          <w:bCs/>
        </w:rPr>
      </w:pPr>
      <w:r>
        <w:rPr>
          <w:rFonts w:hint="eastAsia"/>
          <w:b/>
          <w:bCs/>
        </w:rPr>
        <w:t>公有云平台能力需求：</w:t>
      </w:r>
      <w:r>
        <w:rPr>
          <w:rFonts w:hint="eastAsia"/>
        </w:rPr>
        <w:t>引入安全、先进、可靠、可信的云平台底座，满足本项目成功部署上线需求，同时具备长期稳定的服务支持能力。将对云厂商的资质要求进行评估，包括但不限于云厂商技术先进性、云厂商数据中心（可用区）能力、云厂商案例要求、云厂商资质证书要求、云厂商遵循合规框架要求、云厂商服务能力。亦会评估云厂商公有云服务资源技术指标，包含但不限于计算服务要求、存储服务要求、网络服务要求、数据库服务要求、安全合规服务要求、其他服务要求(架构可靠性、灾备设计、运维管理能力</w:t>
      </w:r>
      <w:r>
        <w:t>)</w:t>
      </w:r>
      <w:r>
        <w:rPr>
          <w:rFonts w:hint="eastAsia"/>
        </w:rPr>
        <w:t>。</w:t>
      </w:r>
    </w:p>
    <w:p>
      <w:pPr>
        <w:pStyle w:val="130"/>
        <w:numPr>
          <w:ilvl w:val="0"/>
          <w:numId w:val="9"/>
        </w:numPr>
        <w:ind w:firstLineChars="0"/>
        <w:rPr>
          <w:b/>
          <w:bCs/>
        </w:rPr>
      </w:pPr>
      <w:r>
        <w:rPr>
          <w:rFonts w:hint="eastAsia"/>
          <w:b/>
          <w:bCs/>
        </w:rPr>
        <w:t>上云方案：</w:t>
      </w:r>
      <w:r>
        <w:rPr>
          <w:rFonts w:hint="eastAsia"/>
        </w:rPr>
        <w:t>需充分调研招标方需求，根据上云最佳实践，提供能满足大量业务在多地安全、合规、稳定的混合云方案，并完成实施。上云前，确保上云方案满足合规咨询所有要求，项目按计划成功上云。上云后，确保招标方组织能有序应对新架构带来运维挑战。包括上云整体方案规划及实施需求、云环境部署需求、应用上云支持需求、高可用实施要求、运维设计要求。</w:t>
      </w:r>
    </w:p>
    <w:p>
      <w:pPr>
        <w:pStyle w:val="130"/>
        <w:numPr>
          <w:ilvl w:val="0"/>
          <w:numId w:val="9"/>
        </w:numPr>
        <w:ind w:firstLineChars="0"/>
      </w:pPr>
      <w:r>
        <w:rPr>
          <w:rFonts w:hint="eastAsia"/>
          <w:b/>
          <w:bCs/>
        </w:rPr>
        <w:t>部署资源需求：</w:t>
      </w:r>
      <w:r>
        <w:rPr>
          <w:rFonts w:hint="eastAsia"/>
        </w:rPr>
        <w:t>基于O</w:t>
      </w:r>
      <w:r>
        <w:t>neContact</w:t>
      </w:r>
      <w:r>
        <w:rPr>
          <w:rFonts w:hint="eastAsia"/>
        </w:rPr>
        <w:t>应用所提出部署架构和资源需求，提供计算、存储、数据库、网络、安全、运维资源及服务等，满足项目上云实施要求。</w:t>
      </w:r>
    </w:p>
    <w:p>
      <w:pPr>
        <w:pStyle w:val="2"/>
        <w:numPr>
          <w:ilvl w:val="0"/>
          <w:numId w:val="9"/>
        </w:numPr>
        <w:ind w:firstLineChars="0"/>
      </w:pPr>
      <w:r>
        <w:rPr>
          <w:rFonts w:hint="eastAsia"/>
          <w:b/>
          <w:bCs/>
        </w:rPr>
        <w:t>实施保障：</w:t>
      </w:r>
      <w:r>
        <w:rPr>
          <w:rFonts w:hint="eastAsia"/>
        </w:rPr>
        <w:t>引入高质量项目实施团队，保障项目成功落地，并确保项目结束后招标方具备项目的整体管控能力。包括项目管理要求（项目实施组织、项目实施人员、项目实施计划、项目质量管理）、培训与支持、售后支持计划。</w:t>
      </w:r>
    </w:p>
    <w:p>
      <w:pPr>
        <w:pStyle w:val="2"/>
        <w:numPr>
          <w:ilvl w:val="0"/>
          <w:numId w:val="9"/>
        </w:numPr>
        <w:ind w:firstLineChars="0"/>
        <w:rPr>
          <w:b/>
          <w:bCs/>
        </w:rPr>
      </w:pPr>
      <w:r>
        <w:rPr>
          <w:rFonts w:hint="eastAsia"/>
          <w:b/>
          <w:bCs/>
        </w:rPr>
        <w:t>扩展服务：</w:t>
      </w:r>
      <w:r>
        <w:rPr>
          <w:rFonts w:hint="eastAsia"/>
        </w:rPr>
        <w:t>从保险行业角度，考虑未来1-2年招标方可能使用的云服务，并提供相关报价，为后续延展其它项目开展提供扩展性。投标方基于该需求自行编写方案材料和报价。</w:t>
      </w:r>
    </w:p>
    <w:p>
      <w:pPr>
        <w:pStyle w:val="130"/>
        <w:numPr>
          <w:ilvl w:val="0"/>
          <w:numId w:val="9"/>
        </w:numPr>
        <w:ind w:firstLineChars="0"/>
      </w:pPr>
      <w:r>
        <w:rPr>
          <w:rFonts w:hint="eastAsia"/>
          <w:b/>
          <w:bCs/>
        </w:rPr>
        <w:t>其他增值服务：</w:t>
      </w:r>
      <w:r>
        <w:rPr>
          <w:rFonts w:hint="eastAsia"/>
        </w:rPr>
        <w:t>其</w:t>
      </w:r>
      <w:r>
        <w:rPr>
          <w:rFonts w:hint="eastAsia"/>
          <w:lang w:val="en-US" w:eastAsia="zh-CN"/>
        </w:rPr>
        <w:t>它</w:t>
      </w:r>
      <w:r>
        <w:rPr>
          <w:rFonts w:hint="eastAsia"/>
        </w:rPr>
        <w:t>可随本项目附赠的有价值服务或产品。投标方自行编写方案材料和报价。</w:t>
      </w:r>
    </w:p>
    <w:p>
      <w:pPr>
        <w:pStyle w:val="4"/>
      </w:pPr>
      <w:bookmarkStart w:id="90" w:name="_Toc138189458"/>
      <w:r>
        <w:rPr>
          <w:rFonts w:hint="eastAsia"/>
        </w:rPr>
        <w:t>详细技术需求</w:t>
      </w:r>
    </w:p>
    <w:p>
      <w:pPr>
        <w:pStyle w:val="5"/>
      </w:pPr>
      <w:r>
        <w:rPr>
          <w:rFonts w:hint="eastAsia"/>
        </w:rPr>
        <w:t>公有云平台能力需求</w:t>
      </w:r>
      <w:bookmarkEnd w:id="90"/>
    </w:p>
    <w:p>
      <w:pPr>
        <w:pStyle w:val="130"/>
        <w:numPr>
          <w:ilvl w:val="0"/>
          <w:numId w:val="10"/>
        </w:numPr>
        <w:ind w:firstLineChars="0"/>
        <w:rPr>
          <w:rFonts w:hAnsi="宋体"/>
        </w:rPr>
      </w:pPr>
      <w:r>
        <w:rPr>
          <w:rFonts w:hint="eastAsia" w:hAnsi="宋体"/>
        </w:rPr>
        <w:t>公有云技术总体要求。详见附件需求清单及服务技术指标中的“技术总体要求”sheet页。</w:t>
      </w:r>
    </w:p>
    <w:p>
      <w:pPr>
        <w:pStyle w:val="130"/>
        <w:numPr>
          <w:ilvl w:val="0"/>
          <w:numId w:val="10"/>
        </w:numPr>
        <w:ind w:firstLineChars="0"/>
        <w:rPr>
          <w:rFonts w:hAnsi="宋体"/>
        </w:rPr>
      </w:pPr>
      <w:r>
        <w:rPr>
          <w:rFonts w:hint="eastAsia" w:hAnsi="宋体"/>
        </w:rPr>
        <w:t>公有云资源技术指标要求。详见需求清单及服务技术指标中的“资源技术指标”sheet页。</w:t>
      </w:r>
    </w:p>
    <w:p>
      <w:pPr>
        <w:pStyle w:val="5"/>
      </w:pPr>
      <w:bookmarkStart w:id="91" w:name="_Toc138189459"/>
      <w:r>
        <w:rPr>
          <w:rFonts w:hint="eastAsia"/>
        </w:rPr>
        <w:t>上云方案</w:t>
      </w:r>
      <w:bookmarkEnd w:id="91"/>
      <w:r>
        <w:rPr>
          <w:rFonts w:hint="eastAsia"/>
        </w:rPr>
        <w:t>需求</w:t>
      </w:r>
    </w:p>
    <w:p>
      <w:pPr>
        <w:pStyle w:val="130"/>
        <w:numPr>
          <w:ilvl w:val="0"/>
          <w:numId w:val="11"/>
        </w:numPr>
        <w:ind w:firstLineChars="0"/>
        <w:rPr>
          <w:rFonts w:hAnsi="宋体"/>
        </w:rPr>
      </w:pPr>
      <w:r>
        <w:rPr>
          <w:rFonts w:hint="eastAsia" w:hAnsi="宋体"/>
          <w:b/>
          <w:bCs/>
        </w:rPr>
        <w:t>上云整体方案实施。</w:t>
      </w:r>
      <w:r>
        <w:rPr>
          <w:rFonts w:hint="eastAsia" w:hAnsi="宋体"/>
        </w:rPr>
        <w:t>充分调研招标方需求，根据上云最佳实践，提供能满足大量业务在多地安全、合规、稳定的云方案，并完成实施。</w:t>
      </w:r>
    </w:p>
    <w:p>
      <w:pPr>
        <w:pStyle w:val="130"/>
        <w:numPr>
          <w:ilvl w:val="0"/>
          <w:numId w:val="11"/>
        </w:numPr>
        <w:ind w:firstLineChars="0"/>
      </w:pPr>
      <w:r>
        <w:rPr>
          <w:rFonts w:hint="eastAsia" w:hAnsi="宋体"/>
          <w:b/>
          <w:bCs/>
        </w:rPr>
        <w:t>云环境部署要求。</w:t>
      </w:r>
    </w:p>
    <w:p>
      <w:pPr>
        <w:ind w:left="720" w:firstLine="0" w:firstLineChars="0"/>
      </w:pPr>
      <w:r>
        <w:rPr>
          <w:rFonts w:hint="eastAsia"/>
          <w:b/>
          <w:bCs/>
        </w:rPr>
        <w:t>着陆区（Landing Zone）设计及实施</w:t>
      </w:r>
    </w:p>
    <w:p>
      <w:pPr>
        <w:pStyle w:val="2"/>
        <w:numPr>
          <w:ilvl w:val="0"/>
          <w:numId w:val="12"/>
        </w:numPr>
        <w:ind w:firstLineChars="0"/>
      </w:pPr>
      <w:r>
        <w:rPr>
          <w:rFonts w:hint="eastAsia"/>
        </w:rPr>
        <w:t>调研当前IT治理现状，收集IT治理规范（如安全规范、网络规范、账号管理规范、计费分账规范等）及云上IT治理的需求，分析当前IT治理架构并评估。</w:t>
      </w:r>
    </w:p>
    <w:p>
      <w:pPr>
        <w:pStyle w:val="2"/>
        <w:numPr>
          <w:ilvl w:val="0"/>
          <w:numId w:val="12"/>
        </w:numPr>
        <w:ind w:firstLineChars="0"/>
      </w:pPr>
      <w:r>
        <w:rPr>
          <w:rFonts w:hint="eastAsia"/>
        </w:rPr>
        <w:t>基于云平台基础设施架构的最佳实践，对应用运行的多个环境，设计符合安全、合规、弹性和可靠的基础设施</w:t>
      </w:r>
      <w:bookmarkStart w:id="92" w:name="_Hlk137972714"/>
      <w:r>
        <w:rPr>
          <w:rFonts w:hint="eastAsia"/>
        </w:rPr>
        <w:t>着陆区</w:t>
      </w:r>
      <w:bookmarkEnd w:id="92"/>
      <w:r>
        <w:rPr>
          <w:rFonts w:hint="eastAsia"/>
        </w:rPr>
        <w:t>，包括但不限于：</w:t>
      </w:r>
    </w:p>
    <w:p>
      <w:pPr>
        <w:pStyle w:val="2"/>
        <w:ind w:left="1160" w:firstLine="723" w:firstLineChars="300"/>
      </w:pPr>
      <w:r>
        <w:rPr>
          <w:rFonts w:hint="eastAsia"/>
          <w:b/>
          <w:bCs/>
        </w:rPr>
        <w:t>账户管理方案设计</w:t>
      </w:r>
      <w:r>
        <w:rPr>
          <w:rFonts w:hint="eastAsia"/>
        </w:rPr>
        <w:t>：设计云上多账号方案，如组织单元的规划、多账号规划、企业项目，账号标准安全配置，账号申请流程设计；</w:t>
      </w:r>
    </w:p>
    <w:p>
      <w:pPr>
        <w:pStyle w:val="2"/>
        <w:ind w:left="1160" w:firstLine="723" w:firstLineChars="300"/>
      </w:pPr>
      <w:r>
        <w:rPr>
          <w:rFonts w:hint="eastAsia"/>
          <w:b/>
          <w:bCs/>
        </w:rPr>
        <w:t>身份权限管理</w:t>
      </w:r>
      <w:r>
        <w:rPr>
          <w:rFonts w:hint="eastAsia"/>
        </w:rPr>
        <w:t>：设计身份认证方案，梳理身份认证使用场景，设计云上账户管理方案，联邦认证方案（IDP与IAM集成）；基于“权限最小化”原则，设计云上角色规划和权限授权；</w:t>
      </w:r>
    </w:p>
    <w:p>
      <w:pPr>
        <w:pStyle w:val="2"/>
        <w:ind w:left="1160" w:firstLine="723" w:firstLineChars="300"/>
      </w:pPr>
      <w:r>
        <w:rPr>
          <w:rFonts w:hint="eastAsia"/>
          <w:b/>
          <w:bCs/>
        </w:rPr>
        <w:t>资源管理方案设计</w:t>
      </w:r>
      <w:r>
        <w:rPr>
          <w:rFonts w:hint="eastAsia"/>
        </w:rPr>
        <w:t>：按照用途、成本、Owner等维度设计资源标签方案；按照域名、消息、镜像库、证书等设计共享资源方案；设计资源配额方案，如VPC配额方案；</w:t>
      </w:r>
    </w:p>
    <w:p>
      <w:pPr>
        <w:pStyle w:val="2"/>
        <w:ind w:left="1160" w:firstLine="723" w:firstLineChars="300"/>
      </w:pPr>
      <w:r>
        <w:rPr>
          <w:rFonts w:hint="eastAsia"/>
          <w:b/>
          <w:bCs/>
        </w:rPr>
        <w:t>网络规划方案设计</w:t>
      </w:r>
      <w:r>
        <w:rPr>
          <w:rFonts w:hint="eastAsia"/>
        </w:rPr>
        <w:t>：设计包括专线、VPN接入、统一互联网出口，统一运维网络接入的云上云下互联方案；设计包括VPC规划、子网规划、IP网段规划的云上网络方案；设计包括不同区域的VPC互联，不同帐号VPC互联的云间互联方案；</w:t>
      </w:r>
    </w:p>
    <w:p>
      <w:pPr>
        <w:pStyle w:val="2"/>
        <w:ind w:left="1160" w:firstLine="723" w:firstLineChars="300"/>
      </w:pPr>
      <w:r>
        <w:rPr>
          <w:rFonts w:hint="eastAsia"/>
          <w:b/>
          <w:bCs/>
        </w:rPr>
        <w:t>财务管理方案设计</w:t>
      </w:r>
      <w:r>
        <w:rPr>
          <w:rFonts w:hint="eastAsia"/>
        </w:rPr>
        <w:t>：设计成本分析、成本分摊、成本优化、预算和配额管理方案。其中，成本分析方案应按照成本标签、企业项目、成员账号、产品类型、计费模式等维度设计，并协助接入企业内部财务分析平台，提供账单、费用明细等费用数据；成本优化方案应根据所采用的云服务，推荐成本优化的最佳实践，包括计费方式优化、产品选型优化、资源利用率优化、解决方案优化；预算和配额管理方案应设计基于账号和企业项目级别的预算和资金配额方案；</w:t>
      </w:r>
    </w:p>
    <w:p>
      <w:pPr>
        <w:pStyle w:val="2"/>
        <w:ind w:left="1160" w:firstLine="723" w:firstLineChars="300"/>
      </w:pPr>
      <w:r>
        <w:rPr>
          <w:rFonts w:hint="eastAsia"/>
          <w:b/>
          <w:bCs/>
        </w:rPr>
        <w:t>合规审计方案设计</w:t>
      </w:r>
      <w:r>
        <w:rPr>
          <w:rFonts w:hint="eastAsia"/>
        </w:rPr>
        <w:t>：设计事前预防方案、事中控制方案、事后审计方案。其中，事前预防方案应基于管控策略，设计基于组织策略的安全红线方案；事中控制方案应通过RMS进行资源配置合规检查，通过Compass设置安全合规检查，设计合规基线并持续监控，发现问题及时报警；事后审计方案应包含操作审计、账号审计、日志审计等，结合审计要求设计审计方案，对日志进行持久化集中保存；</w:t>
      </w:r>
    </w:p>
    <w:p>
      <w:pPr>
        <w:pStyle w:val="2"/>
        <w:ind w:left="1160" w:firstLine="723" w:firstLineChars="300"/>
      </w:pPr>
      <w:r>
        <w:rPr>
          <w:rFonts w:hint="eastAsia"/>
          <w:b/>
          <w:bCs/>
        </w:rPr>
        <w:t>安全防护方案设计</w:t>
      </w:r>
      <w:r>
        <w:rPr>
          <w:rFonts w:hint="eastAsia"/>
        </w:rPr>
        <w:t>：基于招标方安全规范和需求，设计安全治理方案，如云上网络安全域方案，包括云上边界安全和云内网络安全；主机安全方案，包括主机安全防护、漏洞扫描、容器安全防护方案；数据安全方案：数据安全方案，包括数据加密管理，敏感数据保护，数据库安全防护；安全管理方案，包括态势感知、安全风险监测、运维安全保障方案；</w:t>
      </w:r>
    </w:p>
    <w:p>
      <w:pPr>
        <w:pStyle w:val="2"/>
        <w:ind w:left="1160" w:firstLine="723" w:firstLineChars="300"/>
      </w:pPr>
      <w:r>
        <w:rPr>
          <w:rFonts w:hint="eastAsia"/>
          <w:b/>
          <w:bCs/>
        </w:rPr>
        <w:t>统一运维方案设计</w:t>
      </w:r>
      <w:r>
        <w:rPr>
          <w:rFonts w:hint="eastAsia"/>
        </w:rPr>
        <w:t>：基于上云最佳实践和甲方需求，设计统一资源监控方案，统一日志存方案，统一备份管理方案，统一系统运维方案。</w:t>
      </w:r>
    </w:p>
    <w:p>
      <w:pPr>
        <w:pStyle w:val="2"/>
        <w:ind w:left="1160" w:firstLine="720" w:firstLineChars="300"/>
      </w:pPr>
      <w:r>
        <w:rPr>
          <w:rFonts w:hint="eastAsia"/>
        </w:rPr>
        <w:t>交付《LandingZone设计与实施方案》</w:t>
      </w:r>
      <w:r>
        <w:rPr>
          <w:rFonts w:hint="eastAsia"/>
          <w:lang w:val="en-US" w:eastAsia="zh-CN"/>
        </w:rPr>
        <w:t>及保证落地</w:t>
      </w:r>
      <w:r>
        <w:rPr>
          <w:rFonts w:hint="eastAsia"/>
        </w:rPr>
        <w:t>。</w:t>
      </w:r>
    </w:p>
    <w:p>
      <w:pPr>
        <w:pStyle w:val="2"/>
        <w:ind w:left="1160" w:firstLine="720" w:firstLineChars="300"/>
      </w:pPr>
      <w:r>
        <w:rPr>
          <w:rFonts w:hint="eastAsia"/>
        </w:rPr>
        <w:t>乙方应在测试或预生产环境进行IT治理架构的技术验证，范围包括：多账号体系、SSO登录、用户权限、身份管理，网络连通性，成本分析，操作审计，安全隔离，数据访问控制。</w:t>
      </w:r>
    </w:p>
    <w:p>
      <w:pPr>
        <w:ind w:left="720" w:firstLine="0" w:firstLineChars="0"/>
        <w:rPr>
          <w:b/>
          <w:bCs/>
        </w:rPr>
      </w:pPr>
      <w:r>
        <w:rPr>
          <w:rFonts w:hint="eastAsia"/>
          <w:b/>
          <w:bCs/>
        </w:rPr>
        <w:t>自动化部署实施</w:t>
      </w:r>
    </w:p>
    <w:p>
      <w:pPr>
        <w:pStyle w:val="2"/>
        <w:numPr>
          <w:ilvl w:val="1"/>
          <w:numId w:val="13"/>
        </w:numPr>
        <w:ind w:left="566" w:leftChars="236" w:firstLine="0" w:firstLineChars="0"/>
      </w:pPr>
      <w:r>
        <w:rPr>
          <w:rFonts w:hint="eastAsia"/>
        </w:rPr>
        <w:t>基于IaC技术设计创建自动化的基础设施运行环境的代码与脚本，支持并协助构建Terraform模板，实现云资源发放自动化。</w:t>
      </w:r>
    </w:p>
    <w:p>
      <w:pPr>
        <w:pStyle w:val="2"/>
        <w:numPr>
          <w:ilvl w:val="1"/>
          <w:numId w:val="13"/>
        </w:numPr>
        <w:ind w:left="566" w:leftChars="236" w:firstLine="0" w:firstLineChars="0"/>
      </w:pPr>
      <w:r>
        <w:rPr>
          <w:rFonts w:hint="eastAsia"/>
        </w:rPr>
        <w:t xml:space="preserve"> 乙方应在生产环境实施上述环境和技术资源整体方案，并对最终的实施结果负责。</w:t>
      </w:r>
    </w:p>
    <w:p>
      <w:pPr>
        <w:pStyle w:val="2"/>
        <w:ind w:firstLine="480"/>
      </w:pPr>
    </w:p>
    <w:p>
      <w:pPr>
        <w:pStyle w:val="130"/>
        <w:numPr>
          <w:ilvl w:val="0"/>
          <w:numId w:val="11"/>
        </w:numPr>
        <w:ind w:firstLineChars="0"/>
        <w:rPr>
          <w:rFonts w:hAnsi="宋体"/>
          <w:b/>
          <w:bCs/>
        </w:rPr>
      </w:pPr>
      <w:r>
        <w:rPr>
          <w:rFonts w:hint="eastAsia" w:hAnsi="宋体"/>
          <w:b/>
          <w:bCs/>
        </w:rPr>
        <w:t>应用上云支持</w:t>
      </w:r>
    </w:p>
    <w:p>
      <w:pPr>
        <w:pStyle w:val="2"/>
        <w:numPr>
          <w:ilvl w:val="0"/>
          <w:numId w:val="14"/>
        </w:numPr>
        <w:ind w:left="566" w:leftChars="236" w:firstLine="0" w:firstLineChars="0"/>
      </w:pPr>
      <w:r>
        <w:rPr>
          <w:rFonts w:hint="eastAsia"/>
        </w:rPr>
        <w:t>支持OneContact应用的云上部署验证，并提供部署设计方案与部署计划；</w:t>
      </w:r>
    </w:p>
    <w:p>
      <w:pPr>
        <w:pStyle w:val="2"/>
        <w:numPr>
          <w:ilvl w:val="0"/>
          <w:numId w:val="14"/>
        </w:numPr>
        <w:ind w:left="566" w:leftChars="236" w:firstLine="0" w:firstLineChars="0"/>
      </w:pPr>
      <w:r>
        <w:rPr>
          <w:rFonts w:hint="eastAsia"/>
        </w:rPr>
        <w:t>负责应用部分云平台环境设计与搭建，保障云基础设施稳定；</w:t>
      </w:r>
    </w:p>
    <w:p>
      <w:pPr>
        <w:pStyle w:val="2"/>
        <w:numPr>
          <w:ilvl w:val="0"/>
          <w:numId w:val="14"/>
        </w:numPr>
        <w:ind w:left="566" w:leftChars="236" w:firstLine="0" w:firstLineChars="0"/>
      </w:pPr>
      <w:r>
        <w:rPr>
          <w:rFonts w:hint="eastAsia"/>
        </w:rPr>
        <w:t>协助招标方进行基础云环境部署，并负责发放基础云资源；提供云服务使用咨询、配置指导、问题处理等技术支持；</w:t>
      </w:r>
    </w:p>
    <w:p>
      <w:pPr>
        <w:pStyle w:val="2"/>
        <w:numPr>
          <w:ilvl w:val="0"/>
          <w:numId w:val="14"/>
        </w:numPr>
        <w:ind w:left="566" w:leftChars="236" w:firstLine="0" w:firstLineChars="0"/>
      </w:pPr>
      <w:r>
        <w:rPr>
          <w:rFonts w:hint="eastAsia"/>
        </w:rPr>
        <w:t>支持软件供应商所提供应用系统的数据复制与迁移；</w:t>
      </w:r>
    </w:p>
    <w:p>
      <w:pPr>
        <w:pStyle w:val="2"/>
        <w:numPr>
          <w:ilvl w:val="0"/>
          <w:numId w:val="14"/>
        </w:numPr>
        <w:ind w:left="566" w:leftChars="236" w:firstLine="0" w:firstLineChars="0"/>
      </w:pPr>
      <w:r>
        <w:rPr>
          <w:rFonts w:hint="eastAsia"/>
        </w:rPr>
        <w:t>支持应用系统上线切换，支持上线后</w:t>
      </w:r>
      <w:r>
        <w:t>3</w:t>
      </w:r>
      <w:r>
        <w:rPr>
          <w:rFonts w:hint="eastAsia"/>
        </w:rPr>
        <w:t>个月内支持试运行期间的基础设施运维与问题解决，包括但不限于：</w:t>
      </w:r>
    </w:p>
    <w:p>
      <w:pPr>
        <w:pStyle w:val="2"/>
        <w:numPr>
          <w:ilvl w:val="0"/>
          <w:numId w:val="15"/>
        </w:numPr>
        <w:ind w:firstLineChars="0"/>
      </w:pPr>
      <w:r>
        <w:rPr>
          <w:rFonts w:hint="eastAsia"/>
        </w:rPr>
        <w:t>资源巡检：定期巡检云资源，提前识别风险；</w:t>
      </w:r>
    </w:p>
    <w:p>
      <w:pPr>
        <w:pStyle w:val="2"/>
        <w:numPr>
          <w:ilvl w:val="0"/>
          <w:numId w:val="15"/>
        </w:numPr>
        <w:ind w:firstLineChars="0"/>
      </w:pPr>
      <w:r>
        <w:rPr>
          <w:rFonts w:hint="eastAsia"/>
        </w:rPr>
        <w:t>风险管理：识别云服务可靠性、性能、安全风险，提供优化建议；</w:t>
      </w:r>
    </w:p>
    <w:p>
      <w:pPr>
        <w:pStyle w:val="2"/>
        <w:numPr>
          <w:ilvl w:val="0"/>
          <w:numId w:val="15"/>
        </w:numPr>
        <w:ind w:firstLineChars="0"/>
      </w:pPr>
      <w:r>
        <w:rPr>
          <w:rFonts w:hint="eastAsia"/>
        </w:rPr>
        <w:t>技术支持：提供云服务使用咨询、配置指导、问题处理等技术支持；</w:t>
      </w:r>
    </w:p>
    <w:p>
      <w:pPr>
        <w:pStyle w:val="2"/>
        <w:numPr>
          <w:ilvl w:val="0"/>
          <w:numId w:val="15"/>
        </w:numPr>
        <w:ind w:firstLineChars="0"/>
      </w:pPr>
      <w:r>
        <w:rPr>
          <w:rFonts w:hint="eastAsia"/>
        </w:rPr>
        <w:t>变更支持：协助招标方进行云服务的开通、释放扩容、升降配等容量管理操作等；</w:t>
      </w:r>
    </w:p>
    <w:p>
      <w:pPr>
        <w:pStyle w:val="2"/>
        <w:numPr>
          <w:ilvl w:val="0"/>
          <w:numId w:val="15"/>
        </w:numPr>
        <w:ind w:firstLineChars="0"/>
      </w:pPr>
      <w:r>
        <w:rPr>
          <w:rFonts w:hint="eastAsia"/>
        </w:rPr>
        <w:t>故障应急：出现故障时有效协调专家资源，推动快速定位恢复；</w:t>
      </w:r>
    </w:p>
    <w:p>
      <w:pPr>
        <w:pStyle w:val="2"/>
        <w:numPr>
          <w:ilvl w:val="0"/>
          <w:numId w:val="15"/>
        </w:numPr>
        <w:ind w:firstLineChars="0"/>
      </w:pPr>
      <w:r>
        <w:rPr>
          <w:rFonts w:hint="eastAsia"/>
        </w:rPr>
        <w:t>监控预警：协助招标方及时处理告警事件，提升主动预警能力；</w:t>
      </w:r>
    </w:p>
    <w:p>
      <w:pPr>
        <w:pStyle w:val="2"/>
        <w:numPr>
          <w:ilvl w:val="0"/>
          <w:numId w:val="15"/>
        </w:numPr>
        <w:ind w:firstLineChars="0"/>
      </w:pPr>
      <w:r>
        <w:rPr>
          <w:rFonts w:hint="eastAsia"/>
        </w:rPr>
        <w:t>备份管理：根据招标方需求，提供备份建议，定期检查备份任务有效性；</w:t>
      </w:r>
    </w:p>
    <w:p>
      <w:pPr>
        <w:pStyle w:val="2"/>
        <w:numPr>
          <w:ilvl w:val="0"/>
          <w:numId w:val="15"/>
        </w:numPr>
        <w:ind w:firstLineChars="0"/>
      </w:pPr>
      <w:r>
        <w:rPr>
          <w:rFonts w:hint="eastAsia"/>
        </w:rPr>
        <w:t>需求管理：根据招标方实际场景需求，推动云产品功能、性能、体验性等合理需求及时上线；</w:t>
      </w:r>
    </w:p>
    <w:p>
      <w:pPr>
        <w:pStyle w:val="2"/>
        <w:numPr>
          <w:ilvl w:val="0"/>
          <w:numId w:val="15"/>
        </w:numPr>
        <w:ind w:firstLineChars="0"/>
      </w:pPr>
      <w:r>
        <w:rPr>
          <w:rFonts w:hint="eastAsia"/>
        </w:rPr>
        <w:t>资产管理：协助招标方梳理云IT资产；</w:t>
      </w:r>
    </w:p>
    <w:p>
      <w:pPr>
        <w:pStyle w:val="2"/>
        <w:numPr>
          <w:ilvl w:val="0"/>
          <w:numId w:val="15"/>
        </w:numPr>
        <w:ind w:firstLineChars="0"/>
      </w:pPr>
      <w:r>
        <w:rPr>
          <w:rFonts w:hint="eastAsia"/>
        </w:rPr>
        <w:t>费用分析：提供云服务使用维度成本分析和建议；</w:t>
      </w:r>
    </w:p>
    <w:p>
      <w:pPr>
        <w:pStyle w:val="2"/>
        <w:numPr>
          <w:ilvl w:val="0"/>
          <w:numId w:val="15"/>
        </w:numPr>
        <w:ind w:firstLineChars="0"/>
      </w:pPr>
      <w:r>
        <w:rPr>
          <w:rFonts w:hint="eastAsia"/>
        </w:rPr>
        <w:t>服务报告：按照周期提供服务权益项履约总结报告，同时包含优化建议。</w:t>
      </w:r>
    </w:p>
    <w:p>
      <w:pPr>
        <w:pStyle w:val="130"/>
        <w:numPr>
          <w:ilvl w:val="0"/>
          <w:numId w:val="11"/>
        </w:numPr>
        <w:ind w:firstLineChars="0"/>
        <w:rPr>
          <w:rFonts w:hAnsi="宋体"/>
          <w:b/>
          <w:bCs/>
        </w:rPr>
      </w:pPr>
      <w:r>
        <w:rPr>
          <w:rFonts w:hint="eastAsia" w:hAnsi="宋体"/>
          <w:b/>
          <w:bCs/>
        </w:rPr>
        <w:t>灾备实施</w:t>
      </w:r>
    </w:p>
    <w:p>
      <w:pPr>
        <w:pStyle w:val="2"/>
        <w:numPr>
          <w:ilvl w:val="0"/>
          <w:numId w:val="16"/>
        </w:numPr>
        <w:ind w:left="566" w:leftChars="236" w:firstLine="0" w:firstLineChars="0"/>
      </w:pPr>
      <w:r>
        <w:rPr>
          <w:rFonts w:hint="eastAsia"/>
        </w:rPr>
        <w:t>根据招标方灾备系统建设需求，设计应用系统的灾备方案（冷备/热备）；</w:t>
      </w:r>
    </w:p>
    <w:p>
      <w:pPr>
        <w:pStyle w:val="2"/>
        <w:numPr>
          <w:ilvl w:val="0"/>
          <w:numId w:val="16"/>
        </w:numPr>
        <w:ind w:left="566" w:leftChars="236" w:firstLine="0" w:firstLineChars="0"/>
      </w:pPr>
      <w:r>
        <w:rPr>
          <w:rFonts w:hint="eastAsia"/>
        </w:rPr>
        <w:t>依据招标方详细技术方案的设计及工作内容，总体协调和管理完成灾难恢复系统的操作系统、应用系统的安装、部署、单元测试及联合调测；</w:t>
      </w:r>
    </w:p>
    <w:p>
      <w:pPr>
        <w:pStyle w:val="2"/>
        <w:numPr>
          <w:ilvl w:val="0"/>
          <w:numId w:val="16"/>
        </w:numPr>
        <w:ind w:left="566" w:leftChars="236" w:firstLine="0" w:firstLineChars="0"/>
      </w:pPr>
      <w:r>
        <w:rPr>
          <w:rFonts w:hint="eastAsia"/>
        </w:rPr>
        <w:t>辅导与支持招标方和O</w:t>
      </w:r>
      <w:r>
        <w:t>neContact</w:t>
      </w:r>
      <w:r>
        <w:rPr>
          <w:rFonts w:hint="eastAsia"/>
        </w:rPr>
        <w:t>应用软件供应商完成备份与灾备端的灾备应用部署；</w:t>
      </w:r>
    </w:p>
    <w:p>
      <w:pPr>
        <w:pStyle w:val="2"/>
        <w:numPr>
          <w:ilvl w:val="0"/>
          <w:numId w:val="16"/>
        </w:numPr>
        <w:ind w:left="566" w:leftChars="236" w:firstLine="0" w:firstLineChars="0"/>
      </w:pPr>
      <w:r>
        <w:rPr>
          <w:rFonts w:hint="eastAsia"/>
        </w:rPr>
        <w:t>开发灾备相关的自动化切换方案，协助招标方实施灾难恢复演练。通过演练，验证灾难备份系统的可行性和有效性，并使客户有关人员熟悉和掌握有关的工作流程和切换操作指令，保证当发生实际灾难时提供在规定的时间目标内进行正确有效地切换和恢复。</w:t>
      </w:r>
    </w:p>
    <w:p>
      <w:pPr>
        <w:pStyle w:val="2"/>
        <w:numPr>
          <w:ilvl w:val="0"/>
          <w:numId w:val="17"/>
        </w:numPr>
        <w:ind w:left="477" w:leftChars="177" w:hanging="52" w:hangingChars="22"/>
      </w:pPr>
      <w:r>
        <w:rPr>
          <w:rFonts w:hint="eastAsia"/>
        </w:rPr>
        <w:t>运维设计：</w:t>
      </w:r>
    </w:p>
    <w:p>
      <w:pPr>
        <w:pStyle w:val="2"/>
        <w:numPr>
          <w:ilvl w:val="0"/>
          <w:numId w:val="18"/>
        </w:numPr>
        <w:ind w:left="566" w:leftChars="236" w:firstLine="0" w:firstLineChars="0"/>
      </w:pPr>
      <w:r>
        <w:rPr>
          <w:rFonts w:hint="eastAsia"/>
        </w:rPr>
        <w:t>评估基础设施运维所需要的能力与工具，基于招标方运维需求，设计统一资源监控方案，统一日志存方案，统一备份管理方案，统一系统运维方案；</w:t>
      </w:r>
    </w:p>
    <w:p>
      <w:pPr>
        <w:pStyle w:val="2"/>
        <w:numPr>
          <w:ilvl w:val="0"/>
          <w:numId w:val="18"/>
        </w:numPr>
        <w:ind w:left="566" w:leftChars="236" w:firstLine="0" w:firstLineChars="0"/>
      </w:pPr>
      <w:r>
        <w:rPr>
          <w:rFonts w:hint="eastAsia"/>
        </w:rPr>
        <w:t>配合招标方现有云管系统完成云平台集成和纳管</w:t>
      </w:r>
      <w:r>
        <w:rPr>
          <w:rFonts w:hint="eastAsia"/>
          <w:lang w:val="en-US" w:eastAsia="zh-CN"/>
        </w:rPr>
        <w:t>落地</w:t>
      </w:r>
      <w:r>
        <w:rPr>
          <w:rFonts w:hint="eastAsia"/>
        </w:rPr>
        <w:t>；</w:t>
      </w:r>
    </w:p>
    <w:p>
      <w:pPr>
        <w:pStyle w:val="2"/>
        <w:numPr>
          <w:ilvl w:val="0"/>
          <w:numId w:val="18"/>
        </w:numPr>
        <w:ind w:left="566" w:leftChars="236" w:firstLine="0" w:firstLineChars="0"/>
      </w:pPr>
      <w:r>
        <w:rPr>
          <w:rFonts w:hint="eastAsia"/>
        </w:rPr>
        <w:t>参考CCOE运维模型，建议并设计初次上云的云卓越运营组织结构与职责，明确技能要求</w:t>
      </w:r>
      <w:r>
        <w:rPr>
          <w:rFonts w:hint="eastAsia"/>
          <w:lang w:val="en-US" w:eastAsia="zh-CN"/>
        </w:rPr>
        <w:t>及协助甲方完成实施落地</w:t>
      </w:r>
      <w:r>
        <w:rPr>
          <w:rFonts w:hint="eastAsia"/>
        </w:rPr>
        <w:t>。</w:t>
      </w:r>
    </w:p>
    <w:p>
      <w:pPr>
        <w:ind w:left="720" w:firstLine="0" w:firstLineChars="0"/>
        <w:rPr>
          <w:rFonts w:hAnsi="宋体"/>
          <w:b/>
          <w:bCs/>
        </w:rPr>
      </w:pPr>
    </w:p>
    <w:p>
      <w:pPr>
        <w:pStyle w:val="5"/>
      </w:pPr>
      <w:bookmarkStart w:id="93" w:name="_Toc138189460"/>
      <w:r>
        <w:rPr>
          <w:rFonts w:hint="eastAsia"/>
        </w:rPr>
        <w:t>部署资源需求</w:t>
      </w:r>
    </w:p>
    <w:p>
      <w:pPr>
        <w:ind w:firstLine="460"/>
        <w:rPr>
          <w:color w:val="454545"/>
          <w:sz w:val="23"/>
          <w:szCs w:val="23"/>
        </w:rPr>
      </w:pPr>
      <w:r>
        <w:rPr>
          <w:rFonts w:hint="eastAsia"/>
          <w:color w:val="454545"/>
          <w:sz w:val="23"/>
          <w:szCs w:val="23"/>
        </w:rPr>
        <w:t>基于OneContact应用所提出部署架构和资源需求，提供计算、存储、数据库、网络、安全、运维资源及服务等，满足项目上云实施要求。</w:t>
      </w:r>
    </w:p>
    <w:p>
      <w:pPr>
        <w:pStyle w:val="2"/>
        <w:ind w:firstLine="480"/>
      </w:pPr>
      <w:r>
        <w:rPr>
          <w:rFonts w:hint="eastAsia"/>
        </w:rPr>
        <w:t>O</w:t>
      </w:r>
      <w:r>
        <w:t>neContact</w:t>
      </w:r>
      <w:r>
        <w:rPr>
          <w:rFonts w:hint="eastAsia"/>
        </w:rPr>
        <w:t>应用所提出部署架构详见附件《需求清单及服务技术指标》中“应用部署架构图”S</w:t>
      </w:r>
      <w:r>
        <w:t>heet</w:t>
      </w:r>
      <w:r>
        <w:rPr>
          <w:rFonts w:hint="eastAsia"/>
        </w:rPr>
        <w:t>页。</w:t>
      </w:r>
    </w:p>
    <w:p>
      <w:pPr>
        <w:pStyle w:val="2"/>
        <w:ind w:firstLine="480"/>
      </w:pPr>
      <w:r>
        <w:rPr>
          <w:rFonts w:hint="eastAsia"/>
        </w:rPr>
        <w:t>O</w:t>
      </w:r>
      <w:r>
        <w:t>neContact</w:t>
      </w:r>
      <w:r>
        <w:rPr>
          <w:rFonts w:hint="eastAsia"/>
        </w:rPr>
        <w:t>应用所提出的资源需求详见附件《需求清单及服务技术指标》中“港澳新应用部署资源需求”S</w:t>
      </w:r>
      <w:r>
        <w:t>heet</w:t>
      </w:r>
      <w:r>
        <w:rPr>
          <w:rFonts w:hint="eastAsia"/>
        </w:rPr>
        <w:t>页和“印尼应用部署资源需求”Shee</w:t>
      </w:r>
      <w:r>
        <w:t>t</w:t>
      </w:r>
      <w:r>
        <w:rPr>
          <w:rFonts w:hint="eastAsia"/>
        </w:rPr>
        <w:t>页。</w:t>
      </w:r>
    </w:p>
    <w:p>
      <w:pPr>
        <w:pStyle w:val="2"/>
        <w:ind w:firstLine="480"/>
      </w:pPr>
      <w:r>
        <w:rPr>
          <w:rFonts w:hint="eastAsia"/>
        </w:rPr>
        <w:t>投标方需按照部署架构和资源需求分别提供云部署架构，以及根据附件《需求清单及服务技术指标》中“香港地区资源采购清单”和“印尼地区资源采购清单”S</w:t>
      </w:r>
      <w:r>
        <w:t>heet</w:t>
      </w:r>
      <w:r>
        <w:rPr>
          <w:rFonts w:hint="eastAsia"/>
        </w:rPr>
        <w:t>模板填充对应云部署所需的</w:t>
      </w:r>
      <w:r>
        <w:rPr>
          <w:rFonts w:hint="eastAsia"/>
          <w:color w:val="454545"/>
          <w:sz w:val="23"/>
          <w:szCs w:val="23"/>
        </w:rPr>
        <w:t>计算、存储、数据库、网络、安全、运维资源及服务等。</w:t>
      </w:r>
    </w:p>
    <w:p>
      <w:pPr>
        <w:pStyle w:val="4"/>
        <w:spacing w:line="360" w:lineRule="auto"/>
      </w:pPr>
      <w:r>
        <w:rPr>
          <w:rFonts w:hint="eastAsia"/>
        </w:rPr>
        <w:t>安全及合规要求明细</w:t>
      </w:r>
      <w:bookmarkEnd w:id="93"/>
    </w:p>
    <w:p>
      <w:pPr>
        <w:pStyle w:val="2"/>
        <w:ind w:left="425" w:firstLine="480"/>
      </w:pPr>
      <w:r>
        <w:rPr>
          <w:rFonts w:hint="eastAsia"/>
        </w:rPr>
        <w:t>合规咨询：乙方需成立独立合规咨询团队，充分调研招标方需求，为项目提供全面的监管合规以及技术评估，并形成对应方案，协助招标方完成方案实施落地，确保O</w:t>
      </w:r>
      <w:r>
        <w:t>neContact</w:t>
      </w:r>
      <w:r>
        <w:rPr>
          <w:rFonts w:hint="eastAsia"/>
        </w:rPr>
        <w:t>云部署项目按计划满足多地监管要求。同时，乙方需建立满足多地监管的安全合规基线，不定期协助招标方满足监管应对。合规咨询包含但不限于云平台合规、O</w:t>
      </w:r>
      <w:r>
        <w:t>neContact</w:t>
      </w:r>
      <w:r>
        <w:rPr>
          <w:rFonts w:hint="eastAsia"/>
        </w:rPr>
        <w:t>应用合规、监管合规、法律法规合规、信息合规、数据合规、流程合规、外判合规等。</w:t>
      </w:r>
    </w:p>
    <w:p>
      <w:pPr>
        <w:pStyle w:val="2"/>
        <w:numPr>
          <w:ilvl w:val="0"/>
          <w:numId w:val="19"/>
        </w:numPr>
        <w:ind w:firstLineChars="0"/>
      </w:pPr>
      <w:r>
        <w:rPr>
          <w:rFonts w:hint="eastAsia"/>
        </w:rPr>
        <w:t>实施资质：咨询团队需具备中国大陆、香港、澳门、新加坡以及印度尼西亚等地区的监管机构相关合作经验、具备合规独立审查经验、具备网络安全及数据安全经验、具备云安全及部署评估经验。咨询团队人员需包含信息安全专家、合规性专家、风险评估专家、云部署技术专家，并具备项目管理相关资格认证。</w:t>
      </w:r>
    </w:p>
    <w:p>
      <w:pPr>
        <w:pStyle w:val="2"/>
        <w:numPr>
          <w:ilvl w:val="0"/>
          <w:numId w:val="19"/>
        </w:numPr>
        <w:ind w:firstLineChars="0"/>
      </w:pPr>
      <w:r>
        <w:rPr>
          <w:rFonts w:hint="eastAsia"/>
        </w:rPr>
        <w:t>评估内容：针对中国大陆、香港、澳门、新加坡以及印度尼西亚等地区的数据安全、信息安全、数据跨境传输和使用的合规要求进行解读，并提出合规遵循的业务管理与技术意见和改进方案，协助招标方建立符合以上多地区监管安全合规基线。</w:t>
      </w:r>
    </w:p>
    <w:p>
      <w:pPr>
        <w:pStyle w:val="2"/>
        <w:numPr>
          <w:ilvl w:val="0"/>
          <w:numId w:val="19"/>
        </w:numPr>
        <w:ind w:firstLineChars="0"/>
      </w:pPr>
      <w:r>
        <w:rPr>
          <w:rFonts w:hint="eastAsia"/>
        </w:rPr>
        <w:t>监管报送：乙方协助招标方调研4地合规申报的材料清单，并编制多地合规的申报材料（按需），辅助合规申报与获批。 分析和评估当前数据合规所需治理体系与数据合规应用的差距，识别数据场景，提出数据合规应用的管控要求、技术实现要求以及数据合规治理体系的建设路线图。在服务期限内不定期协助招标方应对监管所提需求。</w:t>
      </w:r>
    </w:p>
    <w:p>
      <w:pPr>
        <w:pStyle w:val="2"/>
        <w:ind w:firstLine="480"/>
      </w:pPr>
      <w:r>
        <w:rPr>
          <w:rFonts w:hint="eastAsia"/>
        </w:rPr>
        <w:t>具体要求详见附件2</w:t>
      </w:r>
      <w:r>
        <w:t>.</w:t>
      </w:r>
      <w:r>
        <w:rPr>
          <w:rFonts w:hint="eastAsia"/>
        </w:rPr>
        <w:t>安全及合规要求明细。</w:t>
      </w:r>
    </w:p>
    <w:p>
      <w:pPr>
        <w:pStyle w:val="2"/>
        <w:ind w:firstLine="480"/>
      </w:pPr>
    </w:p>
    <w:bookmarkEnd w:id="4"/>
    <w:p>
      <w:pPr>
        <w:pStyle w:val="3"/>
        <w:pageBreakBefore w:val="0"/>
        <w:tabs>
          <w:tab w:val="left" w:pos="1534"/>
        </w:tabs>
        <w:spacing w:after="240" w:line="360" w:lineRule="auto"/>
        <w:ind w:left="0"/>
      </w:pPr>
      <w:bookmarkStart w:id="94" w:name="_Toc92187034"/>
      <w:bookmarkStart w:id="95" w:name="_Toc111108466"/>
      <w:bookmarkStart w:id="96" w:name="_Toc138189461"/>
      <w:r>
        <w:rPr>
          <w:rFonts w:hint="eastAsia"/>
        </w:rPr>
        <w:t>项目实施说明</w:t>
      </w:r>
      <w:bookmarkEnd w:id="5"/>
      <w:bookmarkEnd w:id="94"/>
      <w:bookmarkEnd w:id="95"/>
      <w:bookmarkEnd w:id="96"/>
      <w:bookmarkStart w:id="97" w:name="_Toc320263235"/>
      <w:bookmarkEnd w:id="97"/>
      <w:bookmarkStart w:id="98" w:name="_Toc320265306"/>
      <w:bookmarkEnd w:id="98"/>
      <w:bookmarkStart w:id="99" w:name="_Toc320267722"/>
      <w:bookmarkEnd w:id="99"/>
      <w:bookmarkStart w:id="100" w:name="_Toc320268148"/>
      <w:bookmarkEnd w:id="100"/>
      <w:bookmarkStart w:id="101" w:name="_Toc320265565"/>
      <w:bookmarkEnd w:id="101"/>
      <w:bookmarkStart w:id="102" w:name="_Toc320267565"/>
      <w:bookmarkEnd w:id="102"/>
      <w:bookmarkStart w:id="103" w:name="_Toc320264004"/>
      <w:bookmarkEnd w:id="103"/>
      <w:bookmarkStart w:id="104" w:name="_Toc320265610"/>
      <w:bookmarkEnd w:id="104"/>
      <w:bookmarkStart w:id="105" w:name="_Toc320261408"/>
      <w:bookmarkEnd w:id="105"/>
      <w:bookmarkStart w:id="106" w:name="_Toc320267408"/>
      <w:bookmarkEnd w:id="106"/>
      <w:bookmarkStart w:id="107" w:name="_Toc320265261"/>
      <w:bookmarkEnd w:id="107"/>
      <w:bookmarkStart w:id="108" w:name="_Toc320268193"/>
      <w:bookmarkEnd w:id="108"/>
      <w:bookmarkStart w:id="109" w:name="_Toc320264049"/>
      <w:bookmarkEnd w:id="109"/>
      <w:bookmarkStart w:id="110" w:name="_Toc320268037"/>
      <w:bookmarkEnd w:id="110"/>
      <w:bookmarkStart w:id="111" w:name="_Toc320267880"/>
      <w:bookmarkEnd w:id="111"/>
      <w:bookmarkStart w:id="112" w:name="_Toc320267992"/>
      <w:bookmarkEnd w:id="112"/>
      <w:bookmarkStart w:id="113" w:name="_Toc320267835"/>
      <w:bookmarkEnd w:id="113"/>
      <w:bookmarkStart w:id="114" w:name="_Toc320267677"/>
      <w:bookmarkEnd w:id="114"/>
      <w:bookmarkStart w:id="115" w:name="_Toc320263280"/>
      <w:bookmarkEnd w:id="115"/>
      <w:bookmarkStart w:id="116" w:name="_Toc320265459"/>
      <w:bookmarkEnd w:id="116"/>
      <w:bookmarkStart w:id="117" w:name="_Toc320267520"/>
      <w:bookmarkEnd w:id="117"/>
      <w:bookmarkStart w:id="118" w:name="_Toc320267363"/>
      <w:bookmarkEnd w:id="118"/>
      <w:bookmarkStart w:id="119" w:name="_Toc320257784"/>
      <w:bookmarkEnd w:id="119"/>
      <w:bookmarkStart w:id="120" w:name="_Toc320265414"/>
      <w:bookmarkEnd w:id="120"/>
      <w:bookmarkStart w:id="121" w:name="_Toc320257116"/>
      <w:bookmarkEnd w:id="121"/>
      <w:bookmarkStart w:id="122" w:name="_Toc272188633"/>
      <w:bookmarkStart w:id="123" w:name="_Toc272656411"/>
      <w:bookmarkStart w:id="124" w:name="_Toc316824407"/>
      <w:bookmarkStart w:id="125" w:name="_Toc316824981"/>
      <w:bookmarkStart w:id="126" w:name="_Toc316825160"/>
      <w:bookmarkStart w:id="127" w:name="_Toc272829742"/>
      <w:bookmarkStart w:id="128" w:name="_Toc274061917"/>
    </w:p>
    <w:p>
      <w:pPr>
        <w:pStyle w:val="2"/>
        <w:ind w:firstLine="480"/>
      </w:pPr>
      <w:bookmarkStart w:id="129" w:name="_Toc111108467"/>
      <w:r>
        <w:t>本项目，分为项目调研和需求分析、</w:t>
      </w:r>
      <w:r>
        <w:rPr>
          <w:rFonts w:hint="eastAsia"/>
        </w:rPr>
        <w:t>应用上云</w:t>
      </w:r>
      <w:r>
        <w:t>部署与调试、</w:t>
      </w:r>
      <w:r>
        <w:rPr>
          <w:rFonts w:hint="eastAsia"/>
        </w:rPr>
        <w:t>应用</w:t>
      </w:r>
      <w:r>
        <w:t>上线阶段、项目 总结及上线后运维移交阶段。乙方各阶段所执行的主要工作任务和内容包括但不限于如下</w:t>
      </w:r>
      <w:r>
        <w:rPr>
          <w:rFonts w:hint="eastAsia"/>
          <w:lang w:eastAsia="zh-CN"/>
        </w:rPr>
        <w:t>，</w:t>
      </w:r>
      <w:r>
        <w:rPr>
          <w:rFonts w:hint="eastAsia"/>
          <w:lang w:val="en-US" w:eastAsia="zh-CN"/>
        </w:rPr>
        <w:t>按实际实施服务结算费用</w:t>
      </w:r>
      <w:bookmarkStart w:id="361" w:name="_GoBack"/>
      <w:bookmarkEnd w:id="361"/>
      <w:r>
        <w:t>：</w:t>
      </w:r>
      <w:bookmarkEnd w:id="129"/>
    </w:p>
    <w:p>
      <w:pPr>
        <w:pStyle w:val="4"/>
      </w:pPr>
      <w:bookmarkStart w:id="130" w:name="_Toc138189462"/>
      <w:r>
        <w:t>项目调研</w:t>
      </w:r>
      <w:r>
        <w:rPr>
          <w:rFonts w:hint="eastAsia"/>
        </w:rPr>
        <w:t>、</w:t>
      </w:r>
      <w:r>
        <w:t>需求分析</w:t>
      </w:r>
      <w:bookmarkEnd w:id="130"/>
      <w:r>
        <w:rPr>
          <w:rFonts w:hint="eastAsia"/>
        </w:rPr>
        <w:t>和规划设计</w:t>
      </w:r>
      <w:r>
        <w:t xml:space="preserve"> </w:t>
      </w:r>
    </w:p>
    <w:p>
      <w:pPr>
        <w:pStyle w:val="2"/>
        <w:ind w:firstLine="480"/>
      </w:pPr>
      <w:r>
        <w:rPr>
          <w:rFonts w:ascii="Segoe UI Symbol" w:hAnsi="Segoe UI Symbol" w:cs="Segoe UI Symbol"/>
        </w:rPr>
        <w:t>➢</w:t>
      </w:r>
      <w:r>
        <w:t xml:space="preserve"> 项目启动会议，建立项目计划</w:t>
      </w:r>
      <w:r>
        <w:rPr>
          <w:rFonts w:hint="eastAsia"/>
        </w:rPr>
        <w:t>；</w:t>
      </w:r>
    </w:p>
    <w:p>
      <w:pPr>
        <w:pStyle w:val="2"/>
        <w:ind w:firstLine="480"/>
      </w:pPr>
      <w:r>
        <w:rPr>
          <w:rFonts w:ascii="Segoe UI Symbol" w:hAnsi="Segoe UI Symbol" w:cs="Segoe UI Symbol"/>
        </w:rPr>
        <w:t>➢</w:t>
      </w:r>
      <w:r>
        <w:t xml:space="preserve"> </w:t>
      </w:r>
      <w:r>
        <w:rPr>
          <w:rFonts w:hint="eastAsia"/>
        </w:rPr>
        <w:t>充分调研投标方应用部署的合规和技术需求，根据上云最佳实践，规划设计能满足大量业务在多地安全、合规、稳定部署的公有云方案。</w:t>
      </w:r>
    </w:p>
    <w:p>
      <w:pPr>
        <w:pStyle w:val="2"/>
        <w:ind w:firstLine="480"/>
      </w:pPr>
      <w:r>
        <w:rPr>
          <w:rFonts w:hint="eastAsia"/>
        </w:rPr>
        <w:t>输出：</w:t>
      </w:r>
    </w:p>
    <w:p>
      <w:pPr>
        <w:pStyle w:val="2"/>
        <w:numPr>
          <w:ilvl w:val="0"/>
          <w:numId w:val="20"/>
        </w:numPr>
        <w:ind w:firstLineChars="0"/>
      </w:pPr>
      <w:r>
        <w:rPr>
          <w:rFonts w:hint="eastAsia"/>
        </w:rPr>
        <w:t>需求调研表；</w:t>
      </w:r>
    </w:p>
    <w:p>
      <w:pPr>
        <w:pStyle w:val="2"/>
        <w:numPr>
          <w:ilvl w:val="0"/>
          <w:numId w:val="20"/>
        </w:numPr>
        <w:ind w:firstLineChars="0"/>
      </w:pPr>
      <w:r>
        <w:rPr>
          <w:rFonts w:hint="eastAsia"/>
        </w:rPr>
        <w:t>云部署概要设计方案HLD，内容包括：公有云的账号管理方案、资源规划、财务管理规划、网络规划、身份权限、安全防护、合规审计、统一运维方案等8大模块概要设计内容，确定云上基础架构概要模型；</w:t>
      </w:r>
    </w:p>
    <w:p>
      <w:pPr>
        <w:pStyle w:val="2"/>
        <w:numPr>
          <w:ilvl w:val="0"/>
          <w:numId w:val="20"/>
        </w:numPr>
        <w:ind w:firstLineChars="0"/>
      </w:pPr>
      <w:r>
        <w:rPr>
          <w:rFonts w:hint="eastAsia"/>
        </w:rPr>
        <w:t>云部署详细设计方案DD，内容包括：结合实际场景进行8大模块的详细设计，用于后续云平台架构实施部署的依据。</w:t>
      </w:r>
    </w:p>
    <w:p>
      <w:pPr>
        <w:pStyle w:val="4"/>
      </w:pPr>
      <w:bookmarkStart w:id="131" w:name="_Toc138189463"/>
      <w:r>
        <w:rPr>
          <w:rFonts w:hint="eastAsia"/>
        </w:rPr>
        <w:t>应用上云</w:t>
      </w:r>
      <w:r>
        <w:t>部署、调试、</w:t>
      </w:r>
      <w:r>
        <w:rPr>
          <w:rFonts w:hint="eastAsia"/>
        </w:rPr>
        <w:t>迁移</w:t>
      </w:r>
      <w:bookmarkEnd w:id="131"/>
    </w:p>
    <w:p>
      <w:pPr>
        <w:pStyle w:val="2"/>
        <w:ind w:firstLine="480"/>
      </w:pPr>
      <w:r>
        <w:rPr>
          <w:rFonts w:ascii="Segoe UI Symbol" w:hAnsi="Segoe UI Symbol" w:cs="Segoe UI Symbol"/>
        </w:rPr>
        <w:t>➢</w:t>
      </w:r>
      <w:r>
        <w:t xml:space="preserve"> </w:t>
      </w:r>
      <w:r>
        <w:rPr>
          <w:rFonts w:hint="eastAsia"/>
        </w:rPr>
        <w:t>根据招标方需求，结合上云最佳实践和合规咨询要求，完成应用上云部署</w:t>
      </w:r>
      <w:r>
        <w:t xml:space="preserve">； </w:t>
      </w:r>
    </w:p>
    <w:p>
      <w:pPr>
        <w:pStyle w:val="2"/>
        <w:ind w:firstLine="480"/>
      </w:pPr>
      <w:r>
        <w:rPr>
          <w:rFonts w:ascii="Segoe UI Symbol" w:hAnsi="Segoe UI Symbol" w:cs="Segoe UI Symbol"/>
        </w:rPr>
        <w:t>➢</w:t>
      </w:r>
      <w:r>
        <w:t xml:space="preserve"> </w:t>
      </w:r>
      <w:r>
        <w:rPr>
          <w:rFonts w:hint="eastAsia"/>
        </w:rPr>
        <w:t>基于L</w:t>
      </w:r>
      <w:r>
        <w:t>anding Zone</w:t>
      </w:r>
      <w:r>
        <w:rPr>
          <w:rFonts w:hint="eastAsia"/>
        </w:rPr>
        <w:t>各要素完成基础设施的规划和部署，包含不限于账户管理方案实施，资源规划实施，财务管理实施，网络规划实施，身份权限实施，安全防护实施，合规审计实施，统一运维实施；</w:t>
      </w:r>
    </w:p>
    <w:p>
      <w:pPr>
        <w:pStyle w:val="2"/>
        <w:ind w:firstLine="480"/>
      </w:pPr>
      <w:r>
        <w:rPr>
          <w:rFonts w:ascii="Segoe UI Symbol" w:hAnsi="Segoe UI Symbol" w:cs="Segoe UI Symbol"/>
        </w:rPr>
        <w:t>➢</w:t>
      </w:r>
      <w:r>
        <w:t xml:space="preserve"> </w:t>
      </w:r>
      <w:r>
        <w:rPr>
          <w:rFonts w:hint="eastAsia"/>
        </w:rPr>
        <w:t>支持项目涉及应用的部署验证；</w:t>
      </w:r>
    </w:p>
    <w:p>
      <w:pPr>
        <w:pStyle w:val="2"/>
        <w:ind w:firstLine="480"/>
        <w:rPr>
          <w:rFonts w:ascii="Segoe UI Symbol" w:hAnsi="Segoe UI Symbol" w:cs="Segoe UI Symbol"/>
        </w:rPr>
      </w:pPr>
      <w:r>
        <w:rPr>
          <w:rFonts w:ascii="Segoe UI Symbol" w:hAnsi="Segoe UI Symbol" w:cs="Segoe UI Symbol"/>
        </w:rPr>
        <w:t xml:space="preserve">➢ </w:t>
      </w:r>
      <w:r>
        <w:rPr>
          <w:rFonts w:hint="eastAsia" w:ascii="Segoe UI Symbol" w:hAnsi="Segoe UI Symbol" w:cs="Segoe UI Symbol"/>
        </w:rPr>
        <w:t>支持应用软件系统的数据复制与迁移；</w:t>
      </w:r>
    </w:p>
    <w:p>
      <w:pPr>
        <w:pStyle w:val="2"/>
        <w:ind w:firstLine="480"/>
      </w:pPr>
      <w:r>
        <w:rPr>
          <w:rFonts w:ascii="Segoe UI Symbol" w:hAnsi="Segoe UI Symbol" w:cs="Segoe UI Symbol"/>
        </w:rPr>
        <w:t xml:space="preserve">➢ </w:t>
      </w:r>
      <w:r>
        <w:rPr>
          <w:rFonts w:hint="eastAsia" w:ascii="Segoe UI Symbol" w:hAnsi="Segoe UI Symbol" w:cs="Segoe UI Symbol"/>
        </w:rPr>
        <w:t>设计并实施应用灾备部署，制定自动化灾备切换方案，组织灾备切换演练。</w:t>
      </w:r>
    </w:p>
    <w:p>
      <w:pPr>
        <w:pStyle w:val="4"/>
      </w:pPr>
      <w:bookmarkStart w:id="132" w:name="_Toc138189464"/>
      <w:r>
        <w:t>系统上线</w:t>
      </w:r>
      <w:bookmarkEnd w:id="132"/>
      <w:r>
        <w:t xml:space="preserve"> </w:t>
      </w:r>
    </w:p>
    <w:p>
      <w:pPr>
        <w:pStyle w:val="2"/>
        <w:ind w:firstLine="480"/>
      </w:pPr>
      <w:r>
        <w:rPr>
          <w:rFonts w:ascii="Segoe UI Symbol" w:hAnsi="Segoe UI Symbol" w:cs="Segoe UI Symbol"/>
        </w:rPr>
        <w:t>➢</w:t>
      </w:r>
      <w:r>
        <w:rPr>
          <w:rFonts w:hint="eastAsia"/>
        </w:rPr>
        <w:t>在确保合规符合各地监管要求后按照甲方流程</w:t>
      </w:r>
      <w:r>
        <w:t>进行系统上线；</w:t>
      </w:r>
    </w:p>
    <w:p>
      <w:pPr>
        <w:pStyle w:val="2"/>
        <w:ind w:firstLine="480"/>
      </w:pPr>
      <w:r>
        <w:rPr>
          <w:rFonts w:ascii="Segoe UI Symbol" w:hAnsi="Segoe UI Symbol" w:cs="Segoe UI Symbol"/>
        </w:rPr>
        <w:t>➢</w:t>
      </w:r>
      <w:r>
        <w:rPr>
          <w:rFonts w:hint="eastAsia" w:ascii="Segoe UI Symbol" w:hAnsi="Segoe UI Symbol" w:cs="Segoe UI Symbol"/>
        </w:rPr>
        <w:t>支持应用上线后3个月内试运行期间的运维和问题解决，包括不限于：提供资源巡检（定期巡检云资源）、风险管理（识别云服务相关风险，并提供优化建议）、技术支持（提供云服务使用咨询、配置指导、问题处理等技术支持）、故障应急（出现故障时有效协调专家资源，推动快速定位恢复）、变更支持（协助客户进行云服务的开通、释放扩容、升降配等容量管理操作）等服务</w:t>
      </w:r>
      <w:r>
        <w:t>。</w:t>
      </w:r>
    </w:p>
    <w:p>
      <w:pPr>
        <w:pStyle w:val="4"/>
      </w:pPr>
      <w:bookmarkStart w:id="133" w:name="_Toc138189465"/>
      <w:r>
        <w:t>运维移交</w:t>
      </w:r>
      <w:bookmarkEnd w:id="133"/>
    </w:p>
    <w:p>
      <w:pPr>
        <w:pStyle w:val="2"/>
        <w:ind w:firstLine="480"/>
      </w:pPr>
      <w:r>
        <w:rPr>
          <w:rFonts w:ascii="Segoe UI Symbol" w:hAnsi="Segoe UI Symbol" w:cs="Segoe UI Symbol"/>
        </w:rPr>
        <w:t>➢</w:t>
      </w:r>
      <w:r>
        <w:t xml:space="preserve"> 对项目进行总结，整理并交付所有要求的项目文档、技术材料；</w:t>
      </w:r>
    </w:p>
    <w:p>
      <w:pPr>
        <w:pStyle w:val="2"/>
        <w:ind w:firstLine="480"/>
      </w:pPr>
      <w:r>
        <w:rPr>
          <w:rFonts w:ascii="Segoe UI Symbol" w:hAnsi="Segoe UI Symbol" w:cs="Segoe UI Symbol"/>
        </w:rPr>
        <w:t>➢</w:t>
      </w:r>
      <w:r>
        <w:t xml:space="preserve"> 建立针对所部属内容的安装、配置、监控、巡检、日常运维、应急 等运维体系；</w:t>
      </w:r>
    </w:p>
    <w:p>
      <w:pPr>
        <w:pStyle w:val="2"/>
        <w:ind w:firstLine="480"/>
      </w:pPr>
      <w:r>
        <w:rPr>
          <w:rFonts w:ascii="Segoe UI Symbol" w:hAnsi="Segoe UI Symbol" w:cs="Segoe UI Symbol"/>
        </w:rPr>
        <w:t>➢</w:t>
      </w:r>
      <w:r>
        <w:t xml:space="preserve"> 出具功能方面的成果报告；</w:t>
      </w:r>
    </w:p>
    <w:p>
      <w:pPr>
        <w:pStyle w:val="2"/>
        <w:ind w:firstLine="480"/>
      </w:pPr>
      <w:r>
        <w:rPr>
          <w:rFonts w:ascii="Segoe UI Symbol" w:hAnsi="Segoe UI Symbol" w:cs="Segoe UI Symbol"/>
        </w:rPr>
        <w:t>➢</w:t>
      </w:r>
      <w:r>
        <w:t xml:space="preserve"> 安排本项目的知识转移；</w:t>
      </w:r>
    </w:p>
    <w:p>
      <w:pPr>
        <w:pStyle w:val="2"/>
        <w:ind w:firstLine="480"/>
      </w:pPr>
      <w:r>
        <w:rPr>
          <w:rFonts w:ascii="Segoe UI Symbol" w:hAnsi="Segoe UI Symbol" w:cs="Segoe UI Symbol"/>
        </w:rPr>
        <w:t>➢</w:t>
      </w:r>
      <w:r>
        <w:t xml:space="preserve"> 对于由乙方在项目实施过程中负责部署的内容，如果在部署后出现问题，由乙方负责进行解决。</w:t>
      </w:r>
    </w:p>
    <w:p>
      <w:pPr>
        <w:pStyle w:val="2"/>
        <w:ind w:firstLine="480"/>
      </w:pPr>
      <w:r>
        <w:br w:type="page"/>
      </w:r>
    </w:p>
    <w:bookmarkEnd w:id="122"/>
    <w:bookmarkEnd w:id="123"/>
    <w:bookmarkEnd w:id="124"/>
    <w:bookmarkEnd w:id="125"/>
    <w:bookmarkEnd w:id="126"/>
    <w:bookmarkEnd w:id="127"/>
    <w:bookmarkEnd w:id="128"/>
    <w:p>
      <w:pPr>
        <w:pStyle w:val="3"/>
        <w:pageBreakBefore w:val="0"/>
        <w:tabs>
          <w:tab w:val="left" w:pos="1534"/>
        </w:tabs>
        <w:spacing w:after="240" w:line="360" w:lineRule="auto"/>
        <w:ind w:left="0"/>
      </w:pPr>
      <w:bookmarkStart w:id="134" w:name="_Toc111108469"/>
      <w:bookmarkStart w:id="135" w:name="_Toc92187041"/>
      <w:bookmarkStart w:id="136" w:name="_Toc138189466"/>
      <w:r>
        <w:rPr>
          <w:rFonts w:hint="eastAsia"/>
        </w:rPr>
        <w:t>项目管理</w:t>
      </w:r>
      <w:bookmarkEnd w:id="134"/>
      <w:bookmarkEnd w:id="135"/>
      <w:bookmarkEnd w:id="136"/>
    </w:p>
    <w:p>
      <w:pPr>
        <w:pStyle w:val="4"/>
        <w:spacing w:before="0" w:after="0" w:line="360" w:lineRule="auto"/>
        <w:rPr>
          <w:rFonts w:ascii="宋体" w:hAnsi="宋体"/>
        </w:rPr>
      </w:pPr>
      <w:bookmarkStart w:id="137" w:name="_Toc92187042"/>
      <w:bookmarkStart w:id="138" w:name="_Toc111108470"/>
      <w:bookmarkStart w:id="139" w:name="_Toc138189467"/>
      <w:r>
        <w:rPr>
          <w:rFonts w:hint="eastAsia" w:ascii="宋体" w:hAnsi="宋体"/>
        </w:rPr>
        <w:t>项目管理方法论</w:t>
      </w:r>
      <w:bookmarkEnd w:id="137"/>
      <w:bookmarkEnd w:id="138"/>
      <w:bookmarkEnd w:id="139"/>
    </w:p>
    <w:p>
      <w:pPr>
        <w:pStyle w:val="121"/>
        <w:spacing w:before="0" w:after="0"/>
        <w:ind w:firstLine="480"/>
        <w:rPr>
          <w:rFonts w:hAnsi="宋体"/>
        </w:rPr>
      </w:pPr>
      <w:r>
        <w:rPr>
          <w:rFonts w:hint="eastAsia" w:hAnsi="宋体"/>
        </w:rPr>
        <w:t>乙方须依据自身的项目管理方法论，结合国寿海外项目实际情况，提出合理优化的适应本项目的项目管理方法论，并在项目实施过程中</w:t>
      </w:r>
      <w:r>
        <w:rPr>
          <w:rFonts w:hAnsi="宋体"/>
        </w:rPr>
        <w:t>,</w:t>
      </w:r>
      <w:r>
        <w:rPr>
          <w:rFonts w:hint="eastAsia" w:hAnsi="宋体"/>
        </w:rPr>
        <w:t>包括项目启动、执行与控制、收尾等阶段贯彻执行。</w:t>
      </w:r>
    </w:p>
    <w:p>
      <w:pPr>
        <w:pStyle w:val="4"/>
      </w:pPr>
      <w:bookmarkStart w:id="140" w:name="_Toc138189468"/>
      <w:bookmarkStart w:id="141" w:name="_Toc111108471"/>
      <w:r>
        <w:rPr>
          <w:rFonts w:hint="eastAsia"/>
        </w:rPr>
        <w:t>项目实施组织</w:t>
      </w:r>
      <w:bookmarkEnd w:id="140"/>
      <w:bookmarkEnd w:id="141"/>
    </w:p>
    <w:p>
      <w:pPr>
        <w:pStyle w:val="121"/>
        <w:spacing w:before="0" w:after="0"/>
        <w:ind w:firstLine="480"/>
        <w:rPr>
          <w:rFonts w:hAnsi="宋体"/>
        </w:rPr>
      </w:pPr>
      <w:r>
        <w:rPr>
          <w:rFonts w:hint="eastAsia" w:hAnsi="宋体"/>
        </w:rPr>
        <w:t>为保证维保服务的顺利实施，乙方应根据项目实施要求按需派驻人员到甲方现场进行项目实施，并且在现场期间遵守甲方的工作纪律和要求。同时，甲方根据项目实施需要，组织相关人员参加此项目，与乙方人员紧密结合成项目实施小组。</w:t>
      </w:r>
    </w:p>
    <w:p>
      <w:pPr>
        <w:pStyle w:val="121"/>
        <w:spacing w:before="0" w:after="0"/>
        <w:ind w:firstLine="480"/>
        <w:rPr>
          <w:rFonts w:hAnsi="宋体"/>
        </w:rPr>
      </w:pPr>
      <w:r>
        <w:rPr>
          <w:rFonts w:hint="eastAsia" w:hAnsi="宋体"/>
        </w:rPr>
        <w:t>乙方应提出详细的实施组织建议。项目实施组织的具体形式、人员组成及分工由双方在项目启动阶段根据项目实施需要协商决定，并报甲方批准执行。在具体项目实施各阶段，可根据需要，提出项目实施组织或/和人员组成变更申请，经甲方批准执行。</w:t>
      </w:r>
    </w:p>
    <w:p>
      <w:pPr>
        <w:pStyle w:val="4"/>
        <w:spacing w:before="0" w:after="0" w:line="360" w:lineRule="auto"/>
        <w:rPr>
          <w:rFonts w:ascii="宋体" w:hAnsi="宋体"/>
        </w:rPr>
      </w:pPr>
      <w:bookmarkStart w:id="142" w:name="_Toc320268046"/>
      <w:bookmarkEnd w:id="142"/>
      <w:bookmarkStart w:id="143" w:name="_Toc320265626"/>
      <w:bookmarkEnd w:id="143"/>
      <w:bookmarkStart w:id="144" w:name="_Toc320267733"/>
      <w:bookmarkEnd w:id="144"/>
      <w:bookmarkStart w:id="145" w:name="_Toc320268197"/>
      <w:bookmarkEnd w:id="145"/>
      <w:bookmarkStart w:id="146" w:name="_Toc320268208"/>
      <w:bookmarkEnd w:id="146"/>
      <w:bookmarkStart w:id="147" w:name="_Toc320265625"/>
      <w:bookmarkEnd w:id="147"/>
      <w:bookmarkStart w:id="148" w:name="_Toc320265463"/>
      <w:bookmarkEnd w:id="148"/>
      <w:bookmarkStart w:id="149" w:name="_Toc320265477"/>
      <w:bookmarkEnd w:id="149"/>
      <w:bookmarkStart w:id="150" w:name="_Toc320267420"/>
      <w:bookmarkEnd w:id="150"/>
      <w:bookmarkStart w:id="151" w:name="_Toc320267584"/>
      <w:bookmarkEnd w:id="151"/>
      <w:bookmarkStart w:id="152" w:name="_Toc320268043"/>
      <w:bookmarkEnd w:id="152"/>
      <w:bookmarkStart w:id="153" w:name="_Toc320265620"/>
      <w:bookmarkEnd w:id="153"/>
      <w:bookmarkStart w:id="154" w:name="_Toc320267575"/>
      <w:bookmarkEnd w:id="154"/>
      <w:bookmarkStart w:id="155" w:name="_Toc320265480"/>
      <w:bookmarkEnd w:id="155"/>
      <w:bookmarkStart w:id="156" w:name="_Toc320264061"/>
      <w:bookmarkEnd w:id="156"/>
      <w:bookmarkStart w:id="157" w:name="_Toc320267735"/>
      <w:bookmarkEnd w:id="157"/>
      <w:bookmarkStart w:id="158" w:name="_Toc320267738"/>
      <w:bookmarkEnd w:id="158"/>
      <w:bookmarkStart w:id="159" w:name="_Toc320265317"/>
      <w:bookmarkEnd w:id="159"/>
      <w:bookmarkStart w:id="160" w:name="_Toc320265468"/>
      <w:bookmarkEnd w:id="160"/>
      <w:bookmarkStart w:id="161" w:name="_Toc320267726"/>
      <w:bookmarkEnd w:id="161"/>
      <w:bookmarkStart w:id="162" w:name="_Toc320265479"/>
      <w:bookmarkEnd w:id="162"/>
      <w:bookmarkStart w:id="163" w:name="_Toc320265478"/>
      <w:bookmarkEnd w:id="163"/>
      <w:bookmarkStart w:id="164" w:name="_Toc320268201"/>
      <w:bookmarkEnd w:id="164"/>
      <w:bookmarkStart w:id="165" w:name="_Toc320267574"/>
      <w:bookmarkEnd w:id="165"/>
      <w:bookmarkStart w:id="166" w:name="_Toc320267415"/>
      <w:bookmarkEnd w:id="166"/>
      <w:bookmarkStart w:id="167" w:name="_Toc320268056"/>
      <w:bookmarkEnd w:id="167"/>
      <w:bookmarkStart w:id="168" w:name="_Toc320265312"/>
      <w:bookmarkEnd w:id="168"/>
      <w:bookmarkStart w:id="169" w:name="_Toc320267418"/>
      <w:bookmarkEnd w:id="169"/>
      <w:bookmarkStart w:id="170" w:name="_Toc320267886"/>
      <w:bookmarkEnd w:id="170"/>
      <w:bookmarkStart w:id="171" w:name="_Toc320267739"/>
      <w:bookmarkEnd w:id="171"/>
      <w:bookmarkStart w:id="172" w:name="_Toc320267883"/>
      <w:bookmarkEnd w:id="172"/>
      <w:bookmarkStart w:id="173" w:name="_Toc320267893"/>
      <w:bookmarkEnd w:id="173"/>
      <w:bookmarkStart w:id="174" w:name="_Toc320267736"/>
      <w:bookmarkEnd w:id="174"/>
      <w:bookmarkStart w:id="175" w:name="_Toc320268206"/>
      <w:bookmarkEnd w:id="175"/>
      <w:bookmarkStart w:id="176" w:name="_Toc320268214"/>
      <w:bookmarkEnd w:id="176"/>
      <w:bookmarkStart w:id="177" w:name="_Toc320268211"/>
      <w:bookmarkEnd w:id="177"/>
      <w:bookmarkStart w:id="178" w:name="_Toc320268051"/>
      <w:bookmarkEnd w:id="178"/>
      <w:bookmarkStart w:id="179" w:name="_Toc320265614"/>
      <w:bookmarkEnd w:id="179"/>
      <w:bookmarkStart w:id="180" w:name="_Toc320265476"/>
      <w:bookmarkEnd w:id="180"/>
      <w:bookmarkStart w:id="181" w:name="_Toc320268205"/>
      <w:bookmarkEnd w:id="181"/>
      <w:bookmarkStart w:id="182" w:name="_Toc320267411"/>
      <w:bookmarkEnd w:id="182"/>
      <w:bookmarkStart w:id="183" w:name="_Toc320264063"/>
      <w:bookmarkEnd w:id="183"/>
      <w:bookmarkStart w:id="184" w:name="_Toc320267585"/>
      <w:bookmarkEnd w:id="184"/>
      <w:bookmarkStart w:id="185" w:name="_Toc320267572"/>
      <w:bookmarkEnd w:id="185"/>
      <w:bookmarkStart w:id="186" w:name="_Toc320264065"/>
      <w:bookmarkEnd w:id="186"/>
      <w:bookmarkStart w:id="187" w:name="_Toc320265314"/>
      <w:bookmarkEnd w:id="187"/>
      <w:bookmarkStart w:id="188" w:name="_Toc320265323"/>
      <w:bookmarkEnd w:id="188"/>
      <w:bookmarkStart w:id="189" w:name="_Toc320265321"/>
      <w:bookmarkEnd w:id="189"/>
      <w:bookmarkStart w:id="190" w:name="_Toc320265325"/>
      <w:bookmarkEnd w:id="190"/>
      <w:bookmarkStart w:id="191" w:name="_Toc320267422"/>
      <w:bookmarkEnd w:id="191"/>
      <w:bookmarkStart w:id="192" w:name="_Toc320265462"/>
      <w:bookmarkEnd w:id="192"/>
      <w:bookmarkStart w:id="193" w:name="_Toc320268052"/>
      <w:bookmarkEnd w:id="193"/>
      <w:bookmarkStart w:id="194" w:name="_Toc320265315"/>
      <w:bookmarkEnd w:id="194"/>
      <w:bookmarkStart w:id="195" w:name="_Toc320267428"/>
      <w:bookmarkEnd w:id="195"/>
      <w:bookmarkStart w:id="196" w:name="_Toc320267582"/>
      <w:bookmarkEnd w:id="196"/>
      <w:bookmarkStart w:id="197" w:name="_Toc320264058"/>
      <w:bookmarkEnd w:id="197"/>
      <w:bookmarkStart w:id="198" w:name="_Toc320264057"/>
      <w:bookmarkEnd w:id="198"/>
      <w:bookmarkStart w:id="199" w:name="_Toc320267429"/>
      <w:bookmarkEnd w:id="199"/>
      <w:bookmarkStart w:id="200" w:name="_Toc320268196"/>
      <w:bookmarkEnd w:id="200"/>
      <w:bookmarkStart w:id="201" w:name="_Toc320267900"/>
      <w:bookmarkEnd w:id="201"/>
      <w:bookmarkStart w:id="202" w:name="_Toc320267734"/>
      <w:bookmarkEnd w:id="202"/>
      <w:bookmarkStart w:id="203" w:name="_Toc320267583"/>
      <w:bookmarkEnd w:id="203"/>
      <w:bookmarkStart w:id="204" w:name="_Toc320265467"/>
      <w:bookmarkEnd w:id="204"/>
      <w:bookmarkStart w:id="205" w:name="_Toc320265619"/>
      <w:bookmarkEnd w:id="205"/>
      <w:bookmarkStart w:id="206" w:name="_Toc320267725"/>
      <w:bookmarkEnd w:id="206"/>
      <w:bookmarkStart w:id="207" w:name="_Toc320265624"/>
      <w:bookmarkEnd w:id="207"/>
      <w:bookmarkStart w:id="208" w:name="_Toc320265474"/>
      <w:bookmarkEnd w:id="208"/>
      <w:bookmarkStart w:id="209" w:name="_Toc320265319"/>
      <w:bookmarkEnd w:id="209"/>
      <w:bookmarkStart w:id="210" w:name="_Toc320265472"/>
      <w:bookmarkEnd w:id="210"/>
      <w:bookmarkStart w:id="211" w:name="_Toc320268207"/>
      <w:bookmarkEnd w:id="211"/>
      <w:bookmarkStart w:id="212" w:name="_Toc320267899"/>
      <w:bookmarkEnd w:id="212"/>
      <w:bookmarkStart w:id="213" w:name="_Toc320267569"/>
      <w:bookmarkEnd w:id="213"/>
      <w:bookmarkStart w:id="214" w:name="_Toc320265310"/>
      <w:bookmarkEnd w:id="214"/>
      <w:bookmarkStart w:id="215" w:name="_Toc320264064"/>
      <w:bookmarkEnd w:id="215"/>
      <w:bookmarkStart w:id="216" w:name="_Toc320267571"/>
      <w:bookmarkEnd w:id="216"/>
      <w:bookmarkStart w:id="217" w:name="_Toc320264069"/>
      <w:bookmarkEnd w:id="217"/>
      <w:bookmarkStart w:id="218" w:name="_Toc320267887"/>
      <w:bookmarkEnd w:id="218"/>
      <w:bookmarkStart w:id="219" w:name="_Toc320264056"/>
      <w:bookmarkEnd w:id="219"/>
      <w:bookmarkStart w:id="220" w:name="_Toc320267427"/>
      <w:bookmarkEnd w:id="220"/>
      <w:bookmarkStart w:id="221" w:name="_Toc320267890"/>
      <w:bookmarkEnd w:id="221"/>
      <w:bookmarkStart w:id="222" w:name="_Toc320267568"/>
      <w:bookmarkEnd w:id="222"/>
      <w:bookmarkStart w:id="223" w:name="_Toc320267576"/>
      <w:bookmarkEnd w:id="223"/>
      <w:bookmarkStart w:id="224" w:name="_Toc320267729"/>
      <w:bookmarkEnd w:id="224"/>
      <w:bookmarkStart w:id="225" w:name="_Toc320268199"/>
      <w:bookmarkEnd w:id="225"/>
      <w:bookmarkStart w:id="226" w:name="_Toc320265622"/>
      <w:bookmarkEnd w:id="226"/>
      <w:bookmarkStart w:id="227" w:name="_Toc320267423"/>
      <w:bookmarkEnd w:id="227"/>
      <w:bookmarkStart w:id="228" w:name="_Toc320267425"/>
      <w:bookmarkEnd w:id="228"/>
      <w:bookmarkStart w:id="229" w:name="_Toc320267896"/>
      <w:bookmarkEnd w:id="229"/>
      <w:bookmarkStart w:id="230" w:name="_Toc320264052"/>
      <w:bookmarkEnd w:id="230"/>
      <w:bookmarkStart w:id="231" w:name="_Toc320267412"/>
      <w:bookmarkEnd w:id="231"/>
      <w:bookmarkStart w:id="232" w:name="_Toc320267731"/>
      <w:bookmarkEnd w:id="232"/>
      <w:bookmarkStart w:id="233" w:name="_Toc320265617"/>
      <w:bookmarkEnd w:id="233"/>
      <w:bookmarkStart w:id="234" w:name="_Toc320264060"/>
      <w:bookmarkEnd w:id="234"/>
      <w:bookmarkStart w:id="235" w:name="_Toc320268213"/>
      <w:bookmarkEnd w:id="235"/>
      <w:bookmarkStart w:id="236" w:name="_Toc320265629"/>
      <w:bookmarkEnd w:id="236"/>
      <w:bookmarkStart w:id="237" w:name="_Toc320267732"/>
      <w:bookmarkEnd w:id="237"/>
      <w:bookmarkStart w:id="238" w:name="_Toc320265630"/>
      <w:bookmarkEnd w:id="238"/>
      <w:bookmarkStart w:id="239" w:name="_Toc320267894"/>
      <w:bookmarkEnd w:id="239"/>
      <w:bookmarkStart w:id="240" w:name="_Toc320264067"/>
      <w:bookmarkEnd w:id="240"/>
      <w:bookmarkStart w:id="241" w:name="_Toc320265316"/>
      <w:bookmarkEnd w:id="241"/>
      <w:bookmarkStart w:id="242" w:name="_Toc320267419"/>
      <w:bookmarkEnd w:id="242"/>
      <w:bookmarkStart w:id="243" w:name="_Toc320268209"/>
      <w:bookmarkEnd w:id="243"/>
      <w:bookmarkStart w:id="244" w:name="_Toc320267417"/>
      <w:bookmarkEnd w:id="244"/>
      <w:bookmarkStart w:id="245" w:name="_Toc320268050"/>
      <w:bookmarkEnd w:id="245"/>
      <w:bookmarkStart w:id="246" w:name="_Toc320265469"/>
      <w:bookmarkEnd w:id="246"/>
      <w:bookmarkStart w:id="247" w:name="_Toc320264053"/>
      <w:bookmarkEnd w:id="247"/>
      <w:bookmarkStart w:id="248" w:name="_Toc320265473"/>
      <w:bookmarkEnd w:id="248"/>
      <w:bookmarkStart w:id="249" w:name="_Toc320267421"/>
      <w:bookmarkEnd w:id="249"/>
      <w:bookmarkStart w:id="250" w:name="_Toc320268057"/>
      <w:bookmarkEnd w:id="250"/>
      <w:bookmarkStart w:id="251" w:name="_Toc320267416"/>
      <w:bookmarkEnd w:id="251"/>
      <w:bookmarkStart w:id="252" w:name="_Toc320267892"/>
      <w:bookmarkEnd w:id="252"/>
      <w:bookmarkStart w:id="253" w:name="_Toc320265631"/>
      <w:bookmarkEnd w:id="253"/>
      <w:bookmarkStart w:id="254" w:name="_Toc320267730"/>
      <w:bookmarkEnd w:id="254"/>
      <w:bookmarkStart w:id="255" w:name="_Toc320265475"/>
      <w:bookmarkEnd w:id="255"/>
      <w:bookmarkStart w:id="256" w:name="_Toc320268200"/>
      <w:bookmarkEnd w:id="256"/>
      <w:bookmarkStart w:id="257" w:name="_Toc320268053"/>
      <w:bookmarkEnd w:id="257"/>
      <w:bookmarkStart w:id="258" w:name="_Toc320268054"/>
      <w:bookmarkEnd w:id="258"/>
      <w:bookmarkStart w:id="259" w:name="_Toc320268048"/>
      <w:bookmarkEnd w:id="259"/>
      <w:bookmarkStart w:id="260" w:name="_Toc320267901"/>
      <w:bookmarkEnd w:id="260"/>
      <w:bookmarkStart w:id="261" w:name="_Toc320264059"/>
      <w:bookmarkEnd w:id="261"/>
      <w:bookmarkStart w:id="262" w:name="_Toc320268203"/>
      <w:bookmarkEnd w:id="262"/>
      <w:bookmarkStart w:id="263" w:name="_Toc320267741"/>
      <w:bookmarkEnd w:id="263"/>
      <w:bookmarkStart w:id="264" w:name="_Toc320268044"/>
      <w:bookmarkEnd w:id="264"/>
      <w:bookmarkStart w:id="265" w:name="_Toc320267895"/>
      <w:bookmarkEnd w:id="265"/>
      <w:bookmarkStart w:id="266" w:name="_Toc320267888"/>
      <w:bookmarkEnd w:id="266"/>
      <w:bookmarkStart w:id="267" w:name="_Toc320267742"/>
      <w:bookmarkEnd w:id="267"/>
      <w:bookmarkStart w:id="268" w:name="_Toc320267424"/>
      <w:bookmarkEnd w:id="268"/>
      <w:bookmarkStart w:id="269" w:name="_Toc320265324"/>
      <w:bookmarkEnd w:id="269"/>
      <w:bookmarkStart w:id="270" w:name="_Toc320268049"/>
      <w:bookmarkEnd w:id="270"/>
      <w:bookmarkStart w:id="271" w:name="_Toc320265627"/>
      <w:bookmarkEnd w:id="271"/>
      <w:bookmarkStart w:id="272" w:name="_Toc320264068"/>
      <w:bookmarkEnd w:id="272"/>
      <w:bookmarkStart w:id="273" w:name="_Toc320265471"/>
      <w:bookmarkEnd w:id="273"/>
      <w:bookmarkStart w:id="274" w:name="_Toc320267586"/>
      <w:bookmarkEnd w:id="274"/>
      <w:bookmarkStart w:id="275" w:name="_Toc320267426"/>
      <w:bookmarkEnd w:id="275"/>
      <w:bookmarkStart w:id="276" w:name="_Toc320268047"/>
      <w:bookmarkEnd w:id="276"/>
      <w:bookmarkStart w:id="277" w:name="_Toc320268212"/>
      <w:bookmarkEnd w:id="277"/>
      <w:bookmarkStart w:id="278" w:name="_Toc320264055"/>
      <w:bookmarkEnd w:id="278"/>
      <w:bookmarkStart w:id="279" w:name="_Toc320265318"/>
      <w:bookmarkEnd w:id="279"/>
      <w:bookmarkStart w:id="280" w:name="_Toc320268041"/>
      <w:bookmarkEnd w:id="280"/>
      <w:bookmarkStart w:id="281" w:name="_Toc320265309"/>
      <w:bookmarkEnd w:id="281"/>
      <w:bookmarkStart w:id="282" w:name="_Toc320268202"/>
      <w:bookmarkEnd w:id="282"/>
      <w:bookmarkStart w:id="283" w:name="_Toc320268204"/>
      <w:bookmarkEnd w:id="283"/>
      <w:bookmarkStart w:id="284" w:name="_Toc320265313"/>
      <w:bookmarkEnd w:id="284"/>
      <w:bookmarkStart w:id="285" w:name="_Toc320267581"/>
      <w:bookmarkEnd w:id="285"/>
      <w:bookmarkStart w:id="286" w:name="_Toc320267891"/>
      <w:bookmarkEnd w:id="286"/>
      <w:bookmarkStart w:id="287" w:name="_Toc320265470"/>
      <w:bookmarkEnd w:id="287"/>
      <w:bookmarkStart w:id="288" w:name="_Toc320265613"/>
      <w:bookmarkEnd w:id="288"/>
      <w:bookmarkStart w:id="289" w:name="_Toc320265326"/>
      <w:bookmarkEnd w:id="289"/>
      <w:bookmarkStart w:id="290" w:name="_Toc320268210"/>
      <w:bookmarkEnd w:id="290"/>
      <w:bookmarkStart w:id="291" w:name="_Toc320267577"/>
      <w:bookmarkEnd w:id="291"/>
      <w:bookmarkStart w:id="292" w:name="_Toc320267889"/>
      <w:bookmarkEnd w:id="292"/>
      <w:bookmarkStart w:id="293" w:name="_Toc320264070"/>
      <w:bookmarkEnd w:id="293"/>
      <w:bookmarkStart w:id="294" w:name="_Toc320265621"/>
      <w:bookmarkEnd w:id="294"/>
      <w:bookmarkStart w:id="295" w:name="_Toc320267897"/>
      <w:bookmarkEnd w:id="295"/>
      <w:bookmarkStart w:id="296" w:name="_Toc320268045"/>
      <w:bookmarkEnd w:id="296"/>
      <w:bookmarkStart w:id="297" w:name="_Toc320265320"/>
      <w:bookmarkEnd w:id="297"/>
      <w:bookmarkStart w:id="298" w:name="_Toc320265618"/>
      <w:bookmarkEnd w:id="298"/>
      <w:bookmarkStart w:id="299" w:name="_Toc320267579"/>
      <w:bookmarkEnd w:id="299"/>
      <w:bookmarkStart w:id="300" w:name="_Toc320267573"/>
      <w:bookmarkEnd w:id="300"/>
      <w:bookmarkStart w:id="301" w:name="_Toc320267737"/>
      <w:bookmarkEnd w:id="301"/>
      <w:bookmarkStart w:id="302" w:name="_Toc320268058"/>
      <w:bookmarkEnd w:id="302"/>
      <w:bookmarkStart w:id="303" w:name="_Toc320268040"/>
      <w:bookmarkEnd w:id="303"/>
      <w:bookmarkStart w:id="304" w:name="_Toc320265466"/>
      <w:bookmarkEnd w:id="304"/>
      <w:bookmarkStart w:id="305" w:name="_Toc320267898"/>
      <w:bookmarkEnd w:id="305"/>
      <w:bookmarkStart w:id="306" w:name="_Toc320264062"/>
      <w:bookmarkEnd w:id="306"/>
      <w:bookmarkStart w:id="307" w:name="_Toc320267740"/>
      <w:bookmarkEnd w:id="307"/>
      <w:bookmarkStart w:id="308" w:name="_Toc320265623"/>
      <w:bookmarkEnd w:id="308"/>
      <w:bookmarkStart w:id="309" w:name="_Toc320265465"/>
      <w:bookmarkEnd w:id="309"/>
      <w:bookmarkStart w:id="310" w:name="_Toc320267743"/>
      <w:bookmarkEnd w:id="310"/>
      <w:bookmarkStart w:id="311" w:name="_Toc320265616"/>
      <w:bookmarkEnd w:id="311"/>
      <w:bookmarkStart w:id="312" w:name="_Toc320267728"/>
      <w:bookmarkEnd w:id="312"/>
      <w:bookmarkStart w:id="313" w:name="_Toc320267414"/>
      <w:bookmarkEnd w:id="313"/>
      <w:bookmarkStart w:id="314" w:name="_Toc320265322"/>
      <w:bookmarkEnd w:id="314"/>
      <w:bookmarkStart w:id="315" w:name="_Toc320265628"/>
      <w:bookmarkEnd w:id="315"/>
      <w:bookmarkStart w:id="316" w:name="_Toc320267884"/>
      <w:bookmarkEnd w:id="316"/>
      <w:bookmarkStart w:id="317" w:name="_Toc320267578"/>
      <w:bookmarkEnd w:id="317"/>
      <w:bookmarkStart w:id="318" w:name="_Toc320267580"/>
      <w:bookmarkEnd w:id="318"/>
      <w:bookmarkStart w:id="319" w:name="_Toc320268055"/>
      <w:bookmarkEnd w:id="319"/>
      <w:bookmarkStart w:id="320" w:name="_Toc320264066"/>
      <w:bookmarkEnd w:id="320"/>
      <w:bookmarkStart w:id="321" w:name="_Toc320265327"/>
      <w:bookmarkEnd w:id="321"/>
      <w:bookmarkStart w:id="322" w:name="_Toc92187043"/>
      <w:bookmarkStart w:id="323" w:name="_Toc138189469"/>
      <w:bookmarkStart w:id="324" w:name="_Toc111108472"/>
      <w:bookmarkStart w:id="325" w:name="_Toc92187044"/>
      <w:bookmarkStart w:id="326" w:name="_Toc111108473"/>
      <w:bookmarkStart w:id="327" w:name="_Toc316825163"/>
      <w:bookmarkStart w:id="328" w:name="_Toc316824984"/>
      <w:bookmarkStart w:id="329" w:name="_Toc316824410"/>
      <w:bookmarkStart w:id="330" w:name="_Toc262049818"/>
      <w:r>
        <w:rPr>
          <w:rFonts w:hint="eastAsia" w:ascii="宋体" w:hAnsi="宋体"/>
        </w:rPr>
        <w:t>项目</w:t>
      </w:r>
      <w:bookmarkEnd w:id="322"/>
      <w:r>
        <w:rPr>
          <w:rFonts w:hint="eastAsia" w:ascii="宋体" w:hAnsi="宋体"/>
        </w:rPr>
        <w:t>实施人员要求</w:t>
      </w:r>
      <w:bookmarkEnd w:id="323"/>
      <w:bookmarkEnd w:id="324"/>
    </w:p>
    <w:p>
      <w:pPr>
        <w:pStyle w:val="121"/>
        <w:spacing w:before="0" w:after="0"/>
        <w:ind w:firstLine="480"/>
        <w:rPr>
          <w:rFonts w:hAnsi="宋体"/>
        </w:rPr>
      </w:pPr>
      <w:r>
        <w:rPr>
          <w:rFonts w:hint="eastAsia" w:hAnsi="宋体"/>
        </w:rPr>
        <w:t>投标方必须在投标文件中列出参与项目的项目总监、项目经理、主要顾问、技术专家的资历、预计投入本项目的时间及在本项目承担的职责。</w:t>
      </w:r>
    </w:p>
    <w:p>
      <w:pPr>
        <w:pStyle w:val="121"/>
        <w:spacing w:before="0" w:after="0"/>
        <w:ind w:firstLine="480"/>
        <w:rPr>
          <w:rFonts w:hAnsi="宋体"/>
        </w:rPr>
      </w:pPr>
      <w:r>
        <w:rPr>
          <w:rFonts w:hint="eastAsia" w:hAnsi="宋体"/>
        </w:rPr>
        <w:t>中标方投入的项目主要成员中需包含云服务原厂（集团）和代理商管理层领导，且管理和主要技术专家必须和投标文件中建议的人员一致，未经招标方同意，不允许更换（人员离职或健康原因等特殊情况除外）。</w:t>
      </w:r>
    </w:p>
    <w:p>
      <w:pPr>
        <w:pStyle w:val="4"/>
        <w:spacing w:before="0" w:after="0" w:line="360" w:lineRule="auto"/>
        <w:rPr>
          <w:rFonts w:ascii="宋体" w:hAnsi="宋体"/>
        </w:rPr>
      </w:pPr>
      <w:bookmarkStart w:id="331" w:name="_Toc129099601"/>
      <w:bookmarkEnd w:id="331"/>
      <w:bookmarkStart w:id="332" w:name="_Toc138189470"/>
      <w:r>
        <w:rPr>
          <w:rFonts w:hint="eastAsia" w:ascii="宋体" w:hAnsi="宋体"/>
        </w:rPr>
        <w:t>项目实施计划</w:t>
      </w:r>
      <w:bookmarkEnd w:id="325"/>
      <w:bookmarkEnd w:id="326"/>
      <w:bookmarkEnd w:id="332"/>
    </w:p>
    <w:p>
      <w:pPr>
        <w:pStyle w:val="121"/>
        <w:spacing w:before="0" w:after="0"/>
        <w:ind w:firstLine="480"/>
        <w:rPr>
          <w:rFonts w:hAnsi="宋体"/>
        </w:rPr>
      </w:pPr>
      <w:r>
        <w:rPr>
          <w:rFonts w:hint="eastAsia" w:hAnsi="宋体"/>
        </w:rPr>
        <w:t>本项目中，乙方需要按照国寿海外要求的时间点安排实施计划，按时完成项目相应内容。</w:t>
      </w:r>
    </w:p>
    <w:p>
      <w:pPr>
        <w:pStyle w:val="4"/>
        <w:spacing w:before="0" w:after="0" w:line="360" w:lineRule="auto"/>
        <w:rPr>
          <w:rFonts w:ascii="宋体" w:hAnsi="宋体"/>
        </w:rPr>
      </w:pPr>
      <w:bookmarkStart w:id="333" w:name="_Toc111108474"/>
      <w:bookmarkStart w:id="334" w:name="_Toc138189471"/>
      <w:bookmarkStart w:id="335" w:name="_Toc92187045"/>
      <w:r>
        <w:rPr>
          <w:rFonts w:hint="eastAsia" w:ascii="宋体" w:hAnsi="宋体"/>
        </w:rPr>
        <w:t>项目质量管理</w:t>
      </w:r>
      <w:bookmarkEnd w:id="333"/>
      <w:bookmarkEnd w:id="334"/>
      <w:bookmarkEnd w:id="335"/>
    </w:p>
    <w:p>
      <w:pPr>
        <w:pStyle w:val="121"/>
        <w:spacing w:before="0" w:after="0"/>
        <w:ind w:firstLine="480"/>
        <w:rPr>
          <w:rFonts w:hAnsi="宋体"/>
        </w:rPr>
      </w:pPr>
      <w:r>
        <w:rPr>
          <w:rFonts w:hint="eastAsia" w:hAnsi="宋体"/>
        </w:rPr>
        <w:t>质量控制队伍应该独立于项目组，作为项目成功的重要因素和保障，在项目执行过程中始终与项目组保持密切联系。从另一个角度观察和监督项目的开展，帮助项目组发现和解决项目执行中的问题，确保项目的成功。</w:t>
      </w:r>
    </w:p>
    <w:p>
      <w:pPr>
        <w:pStyle w:val="121"/>
        <w:spacing w:before="0" w:after="0"/>
        <w:ind w:firstLine="480"/>
        <w:rPr>
          <w:rFonts w:hAnsi="宋体"/>
        </w:rPr>
      </w:pPr>
      <w:r>
        <w:rPr>
          <w:rFonts w:hint="eastAsia" w:hAnsi="宋体"/>
        </w:rPr>
        <w:t>在组织结构上，将设置质量控制小组，专门负责项目实施的质量控制。质量控制小组由项目双方项目经理、业务人员及双方领导组成，乙方专门指定一位高级经理作为质量总监。</w:t>
      </w:r>
    </w:p>
    <w:p>
      <w:pPr>
        <w:pStyle w:val="121"/>
        <w:spacing w:before="0" w:after="0"/>
        <w:ind w:firstLine="480"/>
        <w:rPr>
          <w:rFonts w:hAnsi="宋体"/>
        </w:rPr>
      </w:pPr>
      <w:r>
        <w:rPr>
          <w:rFonts w:hint="eastAsia" w:hAnsi="宋体"/>
        </w:rPr>
        <w:t>质量管理小组将定期或不定期的举行检查会议，进行项目各阶段提交件的评审，听取项目经理及项目其他人员的汇报，对项目的进展和质量进行监督和控制，提出有关建议和意见。</w:t>
      </w:r>
    </w:p>
    <w:p>
      <w:pPr>
        <w:pStyle w:val="121"/>
        <w:spacing w:before="0" w:after="0"/>
        <w:ind w:firstLine="480"/>
        <w:rPr>
          <w:rFonts w:hAnsi="宋体"/>
        </w:rPr>
      </w:pPr>
      <w:r>
        <w:rPr>
          <w:rFonts w:hint="eastAsia" w:hAnsi="宋体"/>
        </w:rPr>
        <w:t>质量管理小组的每次会议的内容，结论和决定，都将形成文字备忘录，为项目文档保存，并作为以后工作的依据，随时对项目的进展和质量进行修正。</w:t>
      </w:r>
    </w:p>
    <w:p>
      <w:pPr>
        <w:pStyle w:val="3"/>
        <w:pageBreakBefore w:val="0"/>
        <w:tabs>
          <w:tab w:val="left" w:pos="1534"/>
        </w:tabs>
        <w:spacing w:after="240" w:line="360" w:lineRule="auto"/>
        <w:ind w:left="0"/>
      </w:pPr>
      <w:bookmarkStart w:id="336" w:name="_Toc138189472"/>
      <w:bookmarkStart w:id="337" w:name="_Toc92187046"/>
      <w:bookmarkStart w:id="338" w:name="_Toc111108475"/>
      <w:r>
        <w:rPr>
          <w:rFonts w:hint="eastAsia"/>
        </w:rPr>
        <w:t>供应商责任</w:t>
      </w:r>
      <w:bookmarkEnd w:id="336"/>
      <w:bookmarkEnd w:id="337"/>
      <w:bookmarkEnd w:id="338"/>
    </w:p>
    <w:p>
      <w:pPr>
        <w:pStyle w:val="121"/>
        <w:spacing w:before="0" w:after="0"/>
        <w:ind w:firstLine="480"/>
        <w:rPr>
          <w:rFonts w:hAnsi="宋体"/>
        </w:rPr>
      </w:pPr>
      <w:r>
        <w:rPr>
          <w:rFonts w:hint="eastAsia" w:hAnsi="宋体"/>
        </w:rPr>
        <w:t>供应商须确认并承诺能够完成本技术规范中所要求的需求内容以及按要求组织项目团队，确认并承诺承担本技术规范书中所要求供应商承担的所有责任，不满足。</w:t>
      </w:r>
    </w:p>
    <w:p>
      <w:pPr>
        <w:pStyle w:val="121"/>
        <w:spacing w:before="0" w:after="0"/>
        <w:ind w:firstLine="480"/>
        <w:rPr>
          <w:rFonts w:hAnsi="宋体"/>
        </w:rPr>
      </w:pPr>
      <w:r>
        <w:rPr>
          <w:rFonts w:hint="eastAsia" w:hAnsi="宋体"/>
        </w:rPr>
        <w:t>要求本次所投产品的技术参数需求项需当前版本满足，不接受中标后版本升级迭代满足。招标人在发放中标通知书之前，可视情况设置测试验证环节，投标人需在规定时间内提供测试设备进行功能验证，如有厂商技术参数虚假应标将会被永久拉入国寿海外供应商黑名单，后续不能参与国寿海外所有项目。</w:t>
      </w:r>
    </w:p>
    <w:p>
      <w:pPr>
        <w:pStyle w:val="4"/>
        <w:spacing w:before="0" w:after="0" w:line="360" w:lineRule="auto"/>
        <w:rPr>
          <w:rFonts w:ascii="宋体" w:hAnsi="宋体"/>
        </w:rPr>
      </w:pPr>
      <w:bookmarkStart w:id="339" w:name="_Toc92187047"/>
      <w:bookmarkStart w:id="340" w:name="_Toc111108476"/>
      <w:bookmarkStart w:id="341" w:name="_Toc138189473"/>
      <w:r>
        <w:rPr>
          <w:rFonts w:hint="eastAsia" w:ascii="宋体" w:hAnsi="宋体"/>
        </w:rPr>
        <w:t>供应商组织要求</w:t>
      </w:r>
      <w:bookmarkEnd w:id="339"/>
      <w:bookmarkEnd w:id="340"/>
      <w:bookmarkEnd w:id="341"/>
    </w:p>
    <w:p>
      <w:pPr>
        <w:pStyle w:val="2"/>
        <w:ind w:firstLine="480"/>
        <w:rPr>
          <w:rFonts w:hAnsi="宋体"/>
        </w:rPr>
      </w:pPr>
      <w:bookmarkStart w:id="342" w:name="_Toc111108477"/>
      <w:bookmarkStart w:id="343" w:name="_Toc92187048"/>
      <w:r>
        <w:t>为保障项目以及产品落地成功，同时为了确保乙方提供的技术服务响应的及时性、有效性</w:t>
      </w:r>
      <w:r>
        <w:rPr>
          <w:rFonts w:hint="eastAsia"/>
        </w:rPr>
        <w:t>，</w:t>
      </w:r>
      <w:r>
        <w:t>要求乙方具备本地团队</w:t>
      </w:r>
      <w:r>
        <w:rPr>
          <w:rFonts w:hint="eastAsia"/>
        </w:rPr>
        <w:t>（深圳）</w:t>
      </w:r>
      <w:r>
        <w:t>，提供本次项目团队主要成员简历；</w:t>
      </w:r>
      <w:bookmarkEnd w:id="342"/>
      <w:bookmarkEnd w:id="343"/>
    </w:p>
    <w:p>
      <w:pPr>
        <w:pStyle w:val="4"/>
      </w:pPr>
      <w:bookmarkStart w:id="344" w:name="_Toc138189474"/>
      <w:r>
        <w:t>供应商职责要求</w:t>
      </w:r>
      <w:bookmarkEnd w:id="344"/>
    </w:p>
    <w:p>
      <w:pPr>
        <w:pStyle w:val="2"/>
        <w:ind w:firstLine="480"/>
      </w:pPr>
      <w:r>
        <w:t xml:space="preserve">供应商须对项目的全部内容进行应答，按照本技术规范要求提交全部资料， 并对本技术规范各方面做出实质性响应（确认或提出异议）。 </w:t>
      </w:r>
    </w:p>
    <w:p>
      <w:pPr>
        <w:pStyle w:val="2"/>
        <w:ind w:firstLine="480"/>
      </w:pPr>
      <w:r>
        <w:t>1) 对本项目范围、内容、所承担的任务的理解与确认；</w:t>
      </w:r>
    </w:p>
    <w:p>
      <w:pPr>
        <w:pStyle w:val="2"/>
        <w:ind w:firstLine="480"/>
      </w:pPr>
      <w:r>
        <w:t>2) 本项目管理方案建议包括但不限于：</w:t>
      </w:r>
    </w:p>
    <w:p>
      <w:pPr>
        <w:pStyle w:val="2"/>
        <w:ind w:firstLine="480"/>
      </w:pPr>
      <w:r>
        <w:rPr>
          <w:rFonts w:ascii="Segoe UI Symbol" w:hAnsi="Segoe UI Symbol" w:cs="Segoe UI Symbol"/>
        </w:rPr>
        <w:t>➢</w:t>
      </w:r>
      <w:r>
        <w:t xml:space="preserve"> 设计项目组织结构，明确双方职责和主要任务；</w:t>
      </w:r>
    </w:p>
    <w:p>
      <w:pPr>
        <w:pStyle w:val="2"/>
        <w:ind w:firstLine="480"/>
      </w:pPr>
      <w:r>
        <w:rPr>
          <w:rFonts w:ascii="Segoe UI Symbol" w:hAnsi="Segoe UI Symbol" w:cs="Segoe UI Symbol"/>
        </w:rPr>
        <w:t>➢</w:t>
      </w:r>
      <w:r>
        <w:t xml:space="preserve"> 详细工作进度计划/策略，包括对工时、人力、费用等资源需求的预 期；</w:t>
      </w:r>
    </w:p>
    <w:p>
      <w:pPr>
        <w:pStyle w:val="2"/>
        <w:ind w:firstLine="480"/>
      </w:pPr>
      <w:r>
        <w:rPr>
          <w:rFonts w:ascii="Segoe UI Symbol" w:hAnsi="Segoe UI Symbol" w:cs="Segoe UI Symbol"/>
        </w:rPr>
        <w:t>➢</w:t>
      </w:r>
      <w:r>
        <w:t xml:space="preserve"> 拟提交成果清单及说明；</w:t>
      </w:r>
    </w:p>
    <w:p>
      <w:pPr>
        <w:pStyle w:val="2"/>
        <w:ind w:firstLine="480"/>
      </w:pPr>
      <w:r>
        <w:rPr>
          <w:rFonts w:ascii="Segoe UI Symbol" w:hAnsi="Segoe UI Symbol" w:cs="Segoe UI Symbol"/>
        </w:rPr>
        <w:t>➢</w:t>
      </w:r>
      <w:r>
        <w:t xml:space="preserve"> 培训方案；</w:t>
      </w:r>
    </w:p>
    <w:p>
      <w:pPr>
        <w:pStyle w:val="2"/>
        <w:ind w:firstLine="480"/>
      </w:pPr>
      <w:r>
        <w:rPr>
          <w:rFonts w:ascii="Segoe UI Symbol" w:hAnsi="Segoe UI Symbol" w:cs="Segoe UI Symbol"/>
        </w:rPr>
        <w:t>➢</w:t>
      </w:r>
      <w:r>
        <w:t xml:space="preserve"> 项目人员简历及资质证明；</w:t>
      </w:r>
    </w:p>
    <w:p>
      <w:pPr>
        <w:pStyle w:val="2"/>
        <w:ind w:firstLine="480"/>
      </w:pPr>
      <w:r>
        <w:rPr>
          <w:rFonts w:ascii="Segoe UI Symbol" w:hAnsi="Segoe UI Symbol" w:cs="Segoe UI Symbol"/>
        </w:rPr>
        <w:t>➢</w:t>
      </w:r>
      <w:r>
        <w:t xml:space="preserve"> 项目验收标准；</w:t>
      </w:r>
    </w:p>
    <w:p>
      <w:pPr>
        <w:pStyle w:val="2"/>
        <w:ind w:firstLine="480"/>
      </w:pPr>
      <w:r>
        <w:rPr>
          <w:rFonts w:ascii="Segoe UI Symbol" w:hAnsi="Segoe UI Symbol" w:cs="Segoe UI Symbol"/>
        </w:rPr>
        <w:t>➢</w:t>
      </w:r>
      <w:r>
        <w:t xml:space="preserve"> 项目实施经验；</w:t>
      </w:r>
    </w:p>
    <w:p>
      <w:pPr>
        <w:pStyle w:val="2"/>
        <w:ind w:firstLine="480"/>
        <w:rPr>
          <w:rFonts w:hAnsi="宋体"/>
        </w:rPr>
      </w:pPr>
      <w:r>
        <w:rPr>
          <w:rFonts w:ascii="Segoe UI Symbol" w:hAnsi="Segoe UI Symbol" w:cs="Segoe UI Symbol"/>
        </w:rPr>
        <w:t>➢</w:t>
      </w:r>
      <w:r>
        <w:t xml:space="preserve"> 项目实施组织、工作职责。</w:t>
      </w:r>
    </w:p>
    <w:bookmarkEnd w:id="327"/>
    <w:bookmarkEnd w:id="328"/>
    <w:bookmarkEnd w:id="329"/>
    <w:bookmarkEnd w:id="330"/>
    <w:p>
      <w:pPr>
        <w:pStyle w:val="3"/>
        <w:pageBreakBefore w:val="0"/>
        <w:tabs>
          <w:tab w:val="left" w:pos="1534"/>
        </w:tabs>
        <w:spacing w:after="240" w:line="360" w:lineRule="auto"/>
        <w:ind w:left="0"/>
      </w:pPr>
      <w:bookmarkStart w:id="345" w:name="_Toc92187049"/>
      <w:bookmarkStart w:id="346" w:name="_Toc138189475"/>
      <w:bookmarkStart w:id="347" w:name="_Toc111108478"/>
      <w:r>
        <w:rPr>
          <w:rFonts w:hint="eastAsia"/>
        </w:rPr>
        <w:t>培训与知识转移</w:t>
      </w:r>
      <w:bookmarkEnd w:id="345"/>
      <w:bookmarkEnd w:id="346"/>
      <w:bookmarkEnd w:id="347"/>
    </w:p>
    <w:p>
      <w:pPr>
        <w:pStyle w:val="121"/>
        <w:spacing w:before="0" w:after="0"/>
        <w:ind w:firstLine="480"/>
        <w:rPr>
          <w:rFonts w:hAnsi="宋体"/>
        </w:rPr>
      </w:pPr>
      <w:r>
        <w:rPr>
          <w:rFonts w:hint="eastAsia" w:hAnsi="宋体"/>
        </w:rPr>
        <w:t>在项目中，为确保项目的可持续性发展，保证从设计阶段到实施阶段和上线维护的平滑过渡，以及降低不同阶段过渡过程的不确定性和可能的执行偏差，通过多种方式提供项目技术培训。</w:t>
      </w:r>
    </w:p>
    <w:p>
      <w:pPr>
        <w:pStyle w:val="121"/>
        <w:spacing w:before="0" w:after="0"/>
        <w:ind w:firstLine="480"/>
        <w:rPr>
          <w:rFonts w:hAnsi="宋体"/>
        </w:rPr>
      </w:pPr>
      <w:r>
        <w:rPr>
          <w:rFonts w:hint="eastAsia" w:hAnsi="宋体"/>
        </w:rPr>
        <w:t>根据本次项目总体内容和时间进度要求，乙方安排有关项目方法、项目成果等方面的培训,相关知识培训内容包括：</w:t>
      </w:r>
    </w:p>
    <w:p>
      <w:pPr>
        <w:pStyle w:val="2"/>
        <w:numPr>
          <w:ilvl w:val="0"/>
          <w:numId w:val="21"/>
        </w:numPr>
        <w:ind w:left="566" w:leftChars="236" w:firstLine="0" w:firstLineChars="0"/>
      </w:pPr>
      <w:r>
        <w:rPr>
          <w:rFonts w:hint="eastAsia"/>
        </w:rPr>
        <w:t>提供云平台有关的服务产品培训，并提出云平台能力认证的计划于路线，覆盖不少于5人次；</w:t>
      </w:r>
    </w:p>
    <w:p>
      <w:pPr>
        <w:pStyle w:val="2"/>
        <w:numPr>
          <w:ilvl w:val="0"/>
          <w:numId w:val="21"/>
        </w:numPr>
        <w:ind w:left="566" w:leftChars="236" w:firstLine="0" w:firstLineChars="0"/>
      </w:pPr>
      <w:r>
        <w:rPr>
          <w:rFonts w:hint="eastAsia"/>
        </w:rPr>
        <w:t>对项目实施过程中的咨询成果、技术设计以及实施方案提供有效的培训；</w:t>
      </w:r>
    </w:p>
    <w:p>
      <w:pPr>
        <w:pStyle w:val="2"/>
        <w:numPr>
          <w:ilvl w:val="0"/>
          <w:numId w:val="21"/>
        </w:numPr>
        <w:ind w:left="566" w:leftChars="236" w:firstLine="0" w:firstLineChars="0"/>
      </w:pPr>
      <w:r>
        <w:rPr>
          <w:rFonts w:hint="eastAsia"/>
        </w:rPr>
        <w:t>提供对运维工具和运维方法机制的针对性培训；</w:t>
      </w:r>
      <w:r>
        <w:t xml:space="preserve"> </w:t>
      </w:r>
    </w:p>
    <w:p>
      <w:pPr>
        <w:pStyle w:val="2"/>
        <w:ind w:left="566" w:firstLine="0" w:firstLineChars="0"/>
      </w:pPr>
    </w:p>
    <w:p>
      <w:pPr>
        <w:ind w:firstLine="480"/>
        <w:rPr>
          <w:rFonts w:hAnsi="宋体"/>
        </w:rPr>
      </w:pPr>
    </w:p>
    <w:p>
      <w:pPr>
        <w:pStyle w:val="3"/>
        <w:pageBreakBefore w:val="0"/>
        <w:tabs>
          <w:tab w:val="left" w:pos="1534"/>
        </w:tabs>
        <w:spacing w:after="240" w:line="360" w:lineRule="auto"/>
        <w:ind w:left="0"/>
      </w:pPr>
      <w:bookmarkStart w:id="348" w:name="_Toc111108480"/>
      <w:bookmarkStart w:id="349" w:name="_Toc92187053"/>
      <w:bookmarkStart w:id="350" w:name="_Toc138189477"/>
      <w:r>
        <w:rPr>
          <w:rFonts w:hint="eastAsia"/>
        </w:rPr>
        <w:t>项目交付物与</w:t>
      </w:r>
      <w:bookmarkEnd w:id="348"/>
      <w:bookmarkEnd w:id="349"/>
      <w:bookmarkEnd w:id="350"/>
      <w:r>
        <w:rPr>
          <w:rFonts w:hint="eastAsia"/>
        </w:rPr>
        <w:t>售后支持</w:t>
      </w:r>
    </w:p>
    <w:p>
      <w:pPr>
        <w:pStyle w:val="4"/>
        <w:spacing w:before="0" w:after="0" w:line="360" w:lineRule="auto"/>
        <w:rPr>
          <w:rFonts w:ascii="宋体" w:hAnsi="宋体"/>
        </w:rPr>
      </w:pPr>
      <w:bookmarkStart w:id="351" w:name="_Toc138189478"/>
      <w:bookmarkStart w:id="352" w:name="_Toc92187054"/>
      <w:bookmarkStart w:id="353" w:name="_Toc111108481"/>
      <w:r>
        <w:rPr>
          <w:rFonts w:hint="eastAsia" w:ascii="宋体" w:hAnsi="宋体"/>
        </w:rPr>
        <w:t>项目成果交付</w:t>
      </w:r>
      <w:bookmarkEnd w:id="351"/>
      <w:bookmarkEnd w:id="352"/>
      <w:bookmarkEnd w:id="353"/>
    </w:p>
    <w:p>
      <w:pPr>
        <w:pStyle w:val="121"/>
        <w:spacing w:before="0" w:after="0"/>
        <w:ind w:firstLine="480"/>
        <w:rPr>
          <w:rFonts w:hAnsi="宋体"/>
        </w:rPr>
      </w:pPr>
      <w:r>
        <w:rPr>
          <w:rFonts w:hint="eastAsia" w:hAnsi="宋体"/>
        </w:rPr>
        <w:t>为了确保项目实施的成功，在项目中的各级交付文件非常重要，乙方需要按照双方约定的格式提交项目相关文档。</w:t>
      </w:r>
    </w:p>
    <w:p>
      <w:pPr>
        <w:pStyle w:val="121"/>
        <w:spacing w:before="0" w:after="0"/>
        <w:ind w:firstLine="480"/>
        <w:rPr>
          <w:rFonts w:hAnsi="宋体"/>
        </w:rPr>
      </w:pPr>
      <w:r>
        <w:rPr>
          <w:rFonts w:hint="eastAsia" w:hAnsi="宋体"/>
        </w:rPr>
        <w:t>为确保项目按照项目预期的计划执行，在项目实施过程中，一些重要文件需要国寿海外项目经理或相关人员进行审批和确认。</w:t>
      </w:r>
    </w:p>
    <w:p>
      <w:pPr>
        <w:pStyle w:val="121"/>
        <w:spacing w:before="0" w:after="0"/>
        <w:ind w:firstLine="480"/>
        <w:rPr>
          <w:rFonts w:hAnsi="宋体"/>
        </w:rPr>
      </w:pPr>
      <w:r>
        <w:rPr>
          <w:rFonts w:hint="eastAsia" w:hAnsi="宋体"/>
        </w:rPr>
        <w:t>在项目各阶段交付物内容与要求（包含但不限于以下内容）：</w:t>
      </w:r>
    </w:p>
    <w:p>
      <w:pPr>
        <w:numPr>
          <w:ilvl w:val="0"/>
          <w:numId w:val="22"/>
        </w:numPr>
        <w:adjustRightInd/>
        <w:spacing w:before="0" w:after="0"/>
        <w:ind w:firstLineChars="0"/>
        <w:jc w:val="left"/>
        <w:textAlignment w:val="auto"/>
        <w:rPr>
          <w:rFonts w:hAnsi="宋体" w:cs="Arial"/>
        </w:rPr>
      </w:pPr>
      <w:r>
        <w:rPr>
          <w:rFonts w:hint="eastAsia" w:hAnsi="宋体" w:cs="Arial"/>
        </w:rPr>
        <w:t>项目实施计划</w:t>
      </w:r>
    </w:p>
    <w:p>
      <w:pPr>
        <w:numPr>
          <w:ilvl w:val="0"/>
          <w:numId w:val="22"/>
        </w:numPr>
        <w:adjustRightInd/>
        <w:spacing w:before="0" w:after="0"/>
        <w:ind w:firstLineChars="0"/>
        <w:jc w:val="left"/>
        <w:textAlignment w:val="auto"/>
        <w:rPr>
          <w:rFonts w:hAnsi="宋体" w:cs="Arial"/>
        </w:rPr>
      </w:pPr>
      <w:r>
        <w:rPr>
          <w:rFonts w:hint="eastAsia" w:hAnsi="宋体" w:cs="Arial"/>
        </w:rPr>
        <w:t>项目调研</w:t>
      </w:r>
      <w:r>
        <w:rPr>
          <w:rFonts w:hAnsi="宋体" w:cs="Arial"/>
        </w:rPr>
        <w:t>提纲及</w:t>
      </w:r>
      <w:r>
        <w:rPr>
          <w:rFonts w:hint="eastAsia" w:hAnsi="宋体" w:cs="Arial"/>
        </w:rPr>
        <w:t>调研</w:t>
      </w:r>
      <w:r>
        <w:rPr>
          <w:rFonts w:hAnsi="宋体" w:cs="Arial"/>
        </w:rPr>
        <w:t>结果</w:t>
      </w:r>
    </w:p>
    <w:p>
      <w:pPr>
        <w:numPr>
          <w:ilvl w:val="0"/>
          <w:numId w:val="22"/>
        </w:numPr>
        <w:adjustRightInd/>
        <w:spacing w:before="0" w:after="0"/>
        <w:ind w:firstLineChars="0"/>
        <w:jc w:val="left"/>
        <w:textAlignment w:val="auto"/>
        <w:rPr>
          <w:rFonts w:hAnsi="宋体" w:cs="Arial"/>
        </w:rPr>
      </w:pPr>
      <w:r>
        <w:rPr>
          <w:rFonts w:hint="eastAsia" w:hAnsi="宋体" w:cs="Arial"/>
        </w:rPr>
        <w:t>项目设计及实施方案，H</w:t>
      </w:r>
      <w:r>
        <w:rPr>
          <w:rFonts w:hAnsi="宋体" w:cs="Arial"/>
        </w:rPr>
        <w:t>LD,LLD,DD</w:t>
      </w:r>
    </w:p>
    <w:p>
      <w:pPr>
        <w:numPr>
          <w:ilvl w:val="0"/>
          <w:numId w:val="22"/>
        </w:numPr>
        <w:adjustRightInd/>
        <w:spacing w:before="0" w:after="0"/>
        <w:ind w:firstLineChars="0"/>
        <w:jc w:val="left"/>
        <w:textAlignment w:val="auto"/>
        <w:rPr>
          <w:rFonts w:hAnsi="宋体" w:cs="Arial"/>
        </w:rPr>
      </w:pPr>
      <w:r>
        <w:rPr>
          <w:rFonts w:hint="eastAsia" w:hAnsi="宋体" w:cs="Arial"/>
        </w:rPr>
        <w:t>项目运维管理方案</w:t>
      </w:r>
    </w:p>
    <w:p>
      <w:pPr>
        <w:numPr>
          <w:ilvl w:val="0"/>
          <w:numId w:val="22"/>
        </w:numPr>
        <w:adjustRightInd/>
        <w:spacing w:before="0" w:after="0"/>
        <w:ind w:firstLineChars="0"/>
        <w:jc w:val="left"/>
        <w:textAlignment w:val="auto"/>
        <w:rPr>
          <w:rFonts w:hAnsi="宋体" w:cs="Arial"/>
        </w:rPr>
      </w:pPr>
      <w:r>
        <w:rPr>
          <w:rFonts w:hint="eastAsia" w:hAnsi="宋体" w:cs="Arial"/>
        </w:rPr>
        <w:t>培训计划及资料、讲义、模板</w:t>
      </w:r>
    </w:p>
    <w:p>
      <w:pPr>
        <w:numPr>
          <w:ilvl w:val="0"/>
          <w:numId w:val="22"/>
        </w:numPr>
        <w:adjustRightInd/>
        <w:spacing w:before="0" w:after="0"/>
        <w:ind w:firstLineChars="0"/>
        <w:jc w:val="left"/>
        <w:textAlignment w:val="auto"/>
        <w:rPr>
          <w:rFonts w:hAnsi="宋体" w:cs="Arial"/>
        </w:rPr>
      </w:pPr>
      <w:r>
        <w:rPr>
          <w:rFonts w:hint="eastAsia" w:hAnsi="宋体" w:cs="Arial"/>
        </w:rPr>
        <w:t>其他增值</w:t>
      </w:r>
      <w:r>
        <w:rPr>
          <w:rFonts w:hAnsi="宋体" w:cs="Arial"/>
        </w:rPr>
        <w:t>服务</w:t>
      </w:r>
      <w:r>
        <w:rPr>
          <w:rFonts w:hint="eastAsia" w:hAnsi="宋体" w:cs="Arial"/>
        </w:rPr>
        <w:t>记录（如有</w:t>
      </w:r>
      <w:r>
        <w:rPr>
          <w:rFonts w:hAnsi="宋体" w:cs="Arial"/>
        </w:rPr>
        <w:t>）</w:t>
      </w:r>
    </w:p>
    <w:p>
      <w:pPr>
        <w:numPr>
          <w:ilvl w:val="0"/>
          <w:numId w:val="22"/>
        </w:numPr>
        <w:adjustRightInd/>
        <w:spacing w:before="0" w:after="0"/>
        <w:ind w:firstLineChars="0"/>
        <w:jc w:val="left"/>
        <w:textAlignment w:val="auto"/>
        <w:rPr>
          <w:rFonts w:hAnsi="宋体" w:cs="Arial"/>
        </w:rPr>
      </w:pPr>
      <w:r>
        <w:rPr>
          <w:rFonts w:hint="eastAsia" w:hAnsi="宋体" w:cs="Arial"/>
        </w:rPr>
        <w:t>项目总结报告</w:t>
      </w:r>
    </w:p>
    <w:p>
      <w:pPr>
        <w:numPr>
          <w:ilvl w:val="0"/>
          <w:numId w:val="22"/>
        </w:numPr>
        <w:adjustRightInd/>
        <w:spacing w:before="0" w:after="0"/>
        <w:ind w:firstLineChars="0"/>
        <w:jc w:val="left"/>
        <w:textAlignment w:val="auto"/>
        <w:rPr>
          <w:rFonts w:hAnsi="宋体" w:cs="Arial"/>
        </w:rPr>
      </w:pPr>
      <w:r>
        <w:rPr>
          <w:rFonts w:hint="eastAsia" w:hAnsi="宋体" w:cs="Arial"/>
        </w:rPr>
        <w:t>工作遗留项及关注事项</w:t>
      </w:r>
    </w:p>
    <w:p>
      <w:pPr>
        <w:pStyle w:val="4"/>
        <w:spacing w:before="0" w:after="0" w:line="360" w:lineRule="auto"/>
        <w:rPr>
          <w:rFonts w:ascii="宋体" w:hAnsi="宋体"/>
        </w:rPr>
      </w:pPr>
      <w:bookmarkStart w:id="354" w:name="_Toc92187055"/>
      <w:bookmarkStart w:id="355" w:name="_Toc111108482"/>
      <w:bookmarkStart w:id="356" w:name="_Toc138189479"/>
      <w:r>
        <w:rPr>
          <w:rFonts w:hint="eastAsia" w:ascii="宋体" w:hAnsi="宋体"/>
        </w:rPr>
        <w:t>售后支持服务</w:t>
      </w:r>
      <w:bookmarkEnd w:id="354"/>
      <w:bookmarkEnd w:id="355"/>
      <w:bookmarkEnd w:id="356"/>
    </w:p>
    <w:p>
      <w:pPr>
        <w:pStyle w:val="2"/>
        <w:ind w:left="566" w:firstLine="0" w:firstLineChars="0"/>
      </w:pPr>
      <w:bookmarkStart w:id="357" w:name="_Toc138189480"/>
      <w:bookmarkStart w:id="358" w:name="_Toc92187056"/>
      <w:bookmarkStart w:id="359" w:name="_Toc111108483"/>
      <w:r>
        <w:rPr>
          <w:rFonts w:hint="eastAsia"/>
        </w:rPr>
        <w:t>提供7*24小时热线电话和云工单支持服务，包括但不限于：</w:t>
      </w:r>
    </w:p>
    <w:p>
      <w:pPr>
        <w:pStyle w:val="2"/>
        <w:numPr>
          <w:ilvl w:val="0"/>
          <w:numId w:val="23"/>
        </w:numPr>
        <w:ind w:firstLineChars="0"/>
      </w:pPr>
      <w:r>
        <w:rPr>
          <w:rFonts w:hint="eastAsia"/>
        </w:rPr>
        <w:t>设置专职技术服务经理；</w:t>
      </w:r>
    </w:p>
    <w:p>
      <w:pPr>
        <w:pStyle w:val="2"/>
        <w:numPr>
          <w:ilvl w:val="0"/>
          <w:numId w:val="23"/>
        </w:numPr>
        <w:ind w:firstLineChars="0"/>
      </w:pPr>
      <w:r>
        <w:rPr>
          <w:rFonts w:hint="eastAsia"/>
        </w:rPr>
        <w:t>提供IM（即时通讯）企业群支持服务；</w:t>
      </w:r>
    </w:p>
    <w:p>
      <w:pPr>
        <w:pStyle w:val="2"/>
        <w:numPr>
          <w:ilvl w:val="0"/>
          <w:numId w:val="23"/>
        </w:numPr>
        <w:ind w:firstLineChars="0"/>
      </w:pPr>
      <w:r>
        <w:rPr>
          <w:rFonts w:hint="eastAsia"/>
        </w:rPr>
        <w:t>提供符合ITIL规范的故障处理流程；</w:t>
      </w:r>
    </w:p>
    <w:p>
      <w:pPr>
        <w:pStyle w:val="2"/>
        <w:numPr>
          <w:ilvl w:val="0"/>
          <w:numId w:val="23"/>
        </w:numPr>
        <w:ind w:firstLineChars="0"/>
      </w:pPr>
      <w:r>
        <w:rPr>
          <w:rFonts w:hint="eastAsia"/>
        </w:rPr>
        <w:t>提供企业服务月报及年度工作总结（本地）；</w:t>
      </w:r>
    </w:p>
    <w:p>
      <w:pPr>
        <w:pStyle w:val="2"/>
        <w:numPr>
          <w:ilvl w:val="0"/>
          <w:numId w:val="23"/>
        </w:numPr>
        <w:ind w:firstLineChars="0"/>
      </w:pPr>
      <w:r>
        <w:rPr>
          <w:rFonts w:hint="eastAsia"/>
        </w:rPr>
        <w:t>重大活动期间，可提供7*24的保障护航服务；</w:t>
      </w:r>
    </w:p>
    <w:p>
      <w:pPr>
        <w:pStyle w:val="2"/>
        <w:numPr>
          <w:ilvl w:val="0"/>
          <w:numId w:val="23"/>
        </w:numPr>
        <w:ind w:firstLineChars="0"/>
      </w:pPr>
      <w:r>
        <w:rPr>
          <w:rFonts w:hint="eastAsia"/>
        </w:rPr>
        <w:t>响应时间SLA需满足：业务不可用&lt;15分钟，一般问题&lt;1小时，一般咨询/常规指导&lt;16小时；</w:t>
      </w:r>
    </w:p>
    <w:p>
      <w:pPr>
        <w:pStyle w:val="2"/>
        <w:ind w:left="567" w:firstLine="480"/>
      </w:pPr>
      <w:r>
        <w:rPr>
          <w:rFonts w:hint="eastAsia"/>
        </w:rPr>
        <w:t>协助招标方做好云上资源运维管理，降低运维开销和风险，保障业务连续性，为招标方提供项目上线后为期一年的1名5*8驻场人员（深圳）运维服务支持，负责业务上线后的基础设施运维与问题解决，提供的服务应满足以下要求。</w:t>
      </w:r>
    </w:p>
    <w:tbl>
      <w:tblPr>
        <w:tblStyle w:val="42"/>
        <w:tblW w:w="5740" w:type="dxa"/>
        <w:tblInd w:w="0" w:type="dxa"/>
        <w:tblLayout w:type="autofit"/>
        <w:tblCellMar>
          <w:top w:w="0" w:type="dxa"/>
          <w:left w:w="108" w:type="dxa"/>
          <w:bottom w:w="0" w:type="dxa"/>
          <w:right w:w="108" w:type="dxa"/>
        </w:tblCellMar>
      </w:tblPr>
      <w:tblGrid>
        <w:gridCol w:w="2200"/>
        <w:gridCol w:w="3540"/>
      </w:tblGrid>
      <w:tr>
        <w:tblPrEx>
          <w:tblCellMar>
            <w:top w:w="0" w:type="dxa"/>
            <w:left w:w="108" w:type="dxa"/>
            <w:bottom w:w="0" w:type="dxa"/>
            <w:right w:w="108" w:type="dxa"/>
          </w:tblCellMar>
        </w:tblPrEx>
        <w:trPr>
          <w:trHeight w:val="330" w:hRule="atLeast"/>
        </w:trPr>
        <w:tc>
          <w:tcPr>
            <w:tcW w:w="22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服务台支持（双语）</w:t>
            </w:r>
          </w:p>
        </w:tc>
        <w:tc>
          <w:tcPr>
            <w:tcW w:w="3540" w:type="dxa"/>
            <w:tcBorders>
              <w:top w:val="single" w:color="auto" w:sz="4" w:space="0"/>
              <w:left w:val="nil"/>
              <w:bottom w:val="single" w:color="auto" w:sz="4" w:space="0"/>
              <w:right w:val="single" w:color="auto" w:sz="4" w:space="0"/>
            </w:tcBorders>
            <w:shd w:val="clear" w:color="auto" w:fill="auto"/>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平台工单</w:t>
            </w:r>
          </w:p>
        </w:tc>
      </w:tr>
      <w:tr>
        <w:tblPrEx>
          <w:tblCellMar>
            <w:top w:w="0" w:type="dxa"/>
            <w:left w:w="108" w:type="dxa"/>
            <w:bottom w:w="0" w:type="dxa"/>
            <w:right w:w="108" w:type="dxa"/>
          </w:tblCellMar>
        </w:tblPrEx>
        <w:trPr>
          <w:trHeight w:val="330" w:hRule="atLeast"/>
        </w:trPr>
        <w:tc>
          <w:tcPr>
            <w:tcW w:w="2200"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p>
        </w:tc>
        <w:tc>
          <w:tcPr>
            <w:tcW w:w="3540" w:type="dxa"/>
            <w:tcBorders>
              <w:top w:val="nil"/>
              <w:left w:val="nil"/>
              <w:bottom w:val="single" w:color="auto" w:sz="4" w:space="0"/>
              <w:right w:val="single" w:color="auto" w:sz="4" w:space="0"/>
            </w:tcBorders>
            <w:shd w:val="clear" w:color="auto" w:fill="auto"/>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400电话工单</w:t>
            </w:r>
          </w:p>
        </w:tc>
      </w:tr>
      <w:tr>
        <w:tblPrEx>
          <w:tblCellMar>
            <w:top w:w="0" w:type="dxa"/>
            <w:left w:w="108" w:type="dxa"/>
            <w:bottom w:w="0" w:type="dxa"/>
            <w:right w:w="108" w:type="dxa"/>
          </w:tblCellMar>
        </w:tblPrEx>
        <w:trPr>
          <w:trHeight w:val="330" w:hRule="atLeast"/>
        </w:trPr>
        <w:tc>
          <w:tcPr>
            <w:tcW w:w="2200"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p>
        </w:tc>
        <w:tc>
          <w:tcPr>
            <w:tcW w:w="3540" w:type="dxa"/>
            <w:tcBorders>
              <w:top w:val="nil"/>
              <w:left w:val="nil"/>
              <w:bottom w:val="single" w:color="auto" w:sz="4" w:space="0"/>
              <w:right w:val="single" w:color="auto" w:sz="4" w:space="0"/>
            </w:tcBorders>
            <w:shd w:val="clear" w:color="auto" w:fill="auto"/>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邮件工单支持</w:t>
            </w:r>
          </w:p>
        </w:tc>
      </w:tr>
      <w:tr>
        <w:tblPrEx>
          <w:tblCellMar>
            <w:top w:w="0" w:type="dxa"/>
            <w:left w:w="108" w:type="dxa"/>
            <w:bottom w:w="0" w:type="dxa"/>
            <w:right w:w="108" w:type="dxa"/>
          </w:tblCellMar>
        </w:tblPrEx>
        <w:trPr>
          <w:trHeight w:val="330" w:hRule="atLeast"/>
        </w:trPr>
        <w:tc>
          <w:tcPr>
            <w:tcW w:w="2200"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p>
        </w:tc>
        <w:tc>
          <w:tcPr>
            <w:tcW w:w="3540" w:type="dxa"/>
            <w:tcBorders>
              <w:top w:val="nil"/>
              <w:left w:val="nil"/>
              <w:bottom w:val="single" w:color="auto" w:sz="4" w:space="0"/>
              <w:right w:val="single" w:color="auto" w:sz="4" w:space="0"/>
            </w:tcBorders>
            <w:shd w:val="clear" w:color="auto" w:fill="auto"/>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IM即时消息群工单支持</w:t>
            </w:r>
          </w:p>
        </w:tc>
      </w:tr>
      <w:tr>
        <w:tblPrEx>
          <w:tblCellMar>
            <w:top w:w="0" w:type="dxa"/>
            <w:left w:w="108" w:type="dxa"/>
            <w:bottom w:w="0" w:type="dxa"/>
            <w:right w:w="108" w:type="dxa"/>
          </w:tblCellMar>
        </w:tblPrEx>
        <w:trPr>
          <w:trHeight w:val="330" w:hRule="atLeast"/>
        </w:trPr>
        <w:tc>
          <w:tcPr>
            <w:tcW w:w="2200"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 xml:space="preserve"> ITSM过程管理</w:t>
            </w:r>
          </w:p>
        </w:tc>
        <w:tc>
          <w:tcPr>
            <w:tcW w:w="3540" w:type="dxa"/>
            <w:tcBorders>
              <w:top w:val="nil"/>
              <w:left w:val="nil"/>
              <w:bottom w:val="single" w:color="auto" w:sz="4" w:space="0"/>
              <w:right w:val="single" w:color="auto" w:sz="4" w:space="0"/>
            </w:tcBorders>
            <w:shd w:val="clear" w:color="auto" w:fill="auto"/>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服务请求</w:t>
            </w:r>
          </w:p>
        </w:tc>
      </w:tr>
      <w:tr>
        <w:tblPrEx>
          <w:tblCellMar>
            <w:top w:w="0" w:type="dxa"/>
            <w:left w:w="108" w:type="dxa"/>
            <w:bottom w:w="0" w:type="dxa"/>
            <w:right w:w="108" w:type="dxa"/>
          </w:tblCellMar>
        </w:tblPrEx>
        <w:trPr>
          <w:trHeight w:val="330" w:hRule="atLeast"/>
        </w:trPr>
        <w:tc>
          <w:tcPr>
            <w:tcW w:w="2200" w:type="dxa"/>
            <w:vMerge w:val="continue"/>
            <w:tcBorders>
              <w:top w:val="nil"/>
              <w:left w:val="single" w:color="auto" w:sz="4" w:space="0"/>
              <w:bottom w:val="single" w:color="auto" w:sz="4" w:space="0"/>
              <w:right w:val="single" w:color="auto" w:sz="4" w:space="0"/>
            </w:tcBorders>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p>
        </w:tc>
        <w:tc>
          <w:tcPr>
            <w:tcW w:w="3540" w:type="dxa"/>
            <w:tcBorders>
              <w:top w:val="nil"/>
              <w:left w:val="nil"/>
              <w:bottom w:val="single" w:color="auto" w:sz="4" w:space="0"/>
              <w:right w:val="single" w:color="auto" w:sz="4" w:space="0"/>
            </w:tcBorders>
            <w:shd w:val="clear" w:color="auto" w:fill="auto"/>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事件问题管理</w:t>
            </w:r>
          </w:p>
        </w:tc>
      </w:tr>
      <w:tr>
        <w:tblPrEx>
          <w:tblCellMar>
            <w:top w:w="0" w:type="dxa"/>
            <w:left w:w="108" w:type="dxa"/>
            <w:bottom w:w="0" w:type="dxa"/>
            <w:right w:w="108" w:type="dxa"/>
          </w:tblCellMar>
        </w:tblPrEx>
        <w:trPr>
          <w:trHeight w:val="330" w:hRule="atLeast"/>
        </w:trPr>
        <w:tc>
          <w:tcPr>
            <w:tcW w:w="2200" w:type="dxa"/>
            <w:vMerge w:val="continue"/>
            <w:tcBorders>
              <w:top w:val="nil"/>
              <w:left w:val="single" w:color="auto" w:sz="4" w:space="0"/>
              <w:bottom w:val="single" w:color="auto" w:sz="4" w:space="0"/>
              <w:right w:val="single" w:color="auto" w:sz="4" w:space="0"/>
            </w:tcBorders>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p>
        </w:tc>
        <w:tc>
          <w:tcPr>
            <w:tcW w:w="3540" w:type="dxa"/>
            <w:tcBorders>
              <w:top w:val="nil"/>
              <w:left w:val="nil"/>
              <w:bottom w:val="single" w:color="auto" w:sz="4" w:space="0"/>
              <w:right w:val="single" w:color="auto" w:sz="4" w:space="0"/>
            </w:tcBorders>
            <w:shd w:val="clear" w:color="auto" w:fill="auto"/>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变更及发布管理</w:t>
            </w:r>
          </w:p>
        </w:tc>
      </w:tr>
      <w:tr>
        <w:tblPrEx>
          <w:tblCellMar>
            <w:top w:w="0" w:type="dxa"/>
            <w:left w:w="108" w:type="dxa"/>
            <w:bottom w:w="0" w:type="dxa"/>
            <w:right w:w="108" w:type="dxa"/>
          </w:tblCellMar>
        </w:tblPrEx>
        <w:trPr>
          <w:trHeight w:val="330" w:hRule="atLeast"/>
        </w:trPr>
        <w:tc>
          <w:tcPr>
            <w:tcW w:w="2200" w:type="dxa"/>
            <w:vMerge w:val="continue"/>
            <w:tcBorders>
              <w:top w:val="nil"/>
              <w:left w:val="single" w:color="auto" w:sz="4" w:space="0"/>
              <w:bottom w:val="single" w:color="auto" w:sz="4" w:space="0"/>
              <w:right w:val="single" w:color="auto" w:sz="4" w:space="0"/>
            </w:tcBorders>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p>
        </w:tc>
        <w:tc>
          <w:tcPr>
            <w:tcW w:w="3540" w:type="dxa"/>
            <w:tcBorders>
              <w:top w:val="nil"/>
              <w:left w:val="nil"/>
              <w:bottom w:val="single" w:color="auto" w:sz="4" w:space="0"/>
              <w:right w:val="single" w:color="auto" w:sz="4" w:space="0"/>
            </w:tcBorders>
            <w:shd w:val="clear" w:color="auto" w:fill="auto"/>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支持流程审批</w:t>
            </w:r>
          </w:p>
        </w:tc>
      </w:tr>
      <w:tr>
        <w:tblPrEx>
          <w:tblCellMar>
            <w:top w:w="0" w:type="dxa"/>
            <w:left w:w="108" w:type="dxa"/>
            <w:bottom w:w="0" w:type="dxa"/>
            <w:right w:w="108" w:type="dxa"/>
          </w:tblCellMar>
        </w:tblPrEx>
        <w:trPr>
          <w:trHeight w:val="330" w:hRule="atLeast"/>
        </w:trPr>
        <w:tc>
          <w:tcPr>
            <w:tcW w:w="2200" w:type="dxa"/>
            <w:vMerge w:val="restart"/>
            <w:tcBorders>
              <w:top w:val="nil"/>
              <w:left w:val="single" w:color="auto" w:sz="4" w:space="0"/>
              <w:bottom w:val="single" w:color="000000" w:sz="4" w:space="0"/>
              <w:right w:val="single" w:color="auto" w:sz="4" w:space="0"/>
            </w:tcBorders>
            <w:shd w:val="clear" w:color="auto" w:fill="auto"/>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云资源管理</w:t>
            </w:r>
          </w:p>
        </w:tc>
        <w:tc>
          <w:tcPr>
            <w:tcW w:w="3540" w:type="dxa"/>
            <w:tcBorders>
              <w:top w:val="nil"/>
              <w:left w:val="nil"/>
              <w:bottom w:val="single" w:color="auto" w:sz="4" w:space="0"/>
              <w:right w:val="single" w:color="auto" w:sz="4" w:space="0"/>
            </w:tcBorders>
            <w:shd w:val="clear" w:color="auto" w:fill="auto"/>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公有云产品咨询</w:t>
            </w:r>
          </w:p>
        </w:tc>
      </w:tr>
      <w:tr>
        <w:tblPrEx>
          <w:tblCellMar>
            <w:top w:w="0" w:type="dxa"/>
            <w:left w:w="108" w:type="dxa"/>
            <w:bottom w:w="0" w:type="dxa"/>
            <w:right w:w="108" w:type="dxa"/>
          </w:tblCellMar>
        </w:tblPrEx>
        <w:trPr>
          <w:trHeight w:val="330" w:hRule="atLeast"/>
        </w:trPr>
        <w:tc>
          <w:tcPr>
            <w:tcW w:w="2200" w:type="dxa"/>
            <w:vMerge w:val="continue"/>
            <w:tcBorders>
              <w:top w:val="nil"/>
              <w:left w:val="single" w:color="auto" w:sz="4" w:space="0"/>
              <w:bottom w:val="single" w:color="000000" w:sz="4" w:space="0"/>
              <w:right w:val="single" w:color="auto" w:sz="4" w:space="0"/>
            </w:tcBorders>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p>
        </w:tc>
        <w:tc>
          <w:tcPr>
            <w:tcW w:w="3540" w:type="dxa"/>
            <w:tcBorders>
              <w:top w:val="nil"/>
              <w:left w:val="nil"/>
              <w:bottom w:val="single" w:color="auto" w:sz="4" w:space="0"/>
              <w:right w:val="single" w:color="auto" w:sz="4" w:space="0"/>
            </w:tcBorders>
            <w:shd w:val="clear" w:color="auto" w:fill="auto"/>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公有云产品配置运维</w:t>
            </w:r>
          </w:p>
        </w:tc>
      </w:tr>
      <w:tr>
        <w:tblPrEx>
          <w:tblCellMar>
            <w:top w:w="0" w:type="dxa"/>
            <w:left w:w="108" w:type="dxa"/>
            <w:bottom w:w="0" w:type="dxa"/>
            <w:right w:w="108" w:type="dxa"/>
          </w:tblCellMar>
        </w:tblPrEx>
        <w:trPr>
          <w:trHeight w:val="330" w:hRule="atLeast"/>
        </w:trPr>
        <w:tc>
          <w:tcPr>
            <w:tcW w:w="2200" w:type="dxa"/>
            <w:vMerge w:val="continue"/>
            <w:tcBorders>
              <w:top w:val="nil"/>
              <w:left w:val="single" w:color="auto" w:sz="4" w:space="0"/>
              <w:bottom w:val="single" w:color="000000" w:sz="4" w:space="0"/>
              <w:right w:val="single" w:color="auto" w:sz="4" w:space="0"/>
            </w:tcBorders>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p>
        </w:tc>
        <w:tc>
          <w:tcPr>
            <w:tcW w:w="3540" w:type="dxa"/>
            <w:tcBorders>
              <w:top w:val="nil"/>
              <w:left w:val="nil"/>
              <w:bottom w:val="single" w:color="auto" w:sz="4" w:space="0"/>
              <w:right w:val="single" w:color="auto" w:sz="4" w:space="0"/>
            </w:tcBorders>
            <w:shd w:val="clear" w:color="auto" w:fill="auto"/>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公有云产品技术支持</w:t>
            </w:r>
          </w:p>
        </w:tc>
      </w:tr>
      <w:tr>
        <w:tblPrEx>
          <w:tblCellMar>
            <w:top w:w="0" w:type="dxa"/>
            <w:left w:w="108" w:type="dxa"/>
            <w:bottom w:w="0" w:type="dxa"/>
            <w:right w:w="108" w:type="dxa"/>
          </w:tblCellMar>
        </w:tblPrEx>
        <w:trPr>
          <w:trHeight w:val="330" w:hRule="atLeast"/>
        </w:trPr>
        <w:tc>
          <w:tcPr>
            <w:tcW w:w="2200" w:type="dxa"/>
            <w:vMerge w:val="continue"/>
            <w:tcBorders>
              <w:top w:val="nil"/>
              <w:left w:val="single" w:color="auto" w:sz="4" w:space="0"/>
              <w:bottom w:val="single" w:color="000000" w:sz="4" w:space="0"/>
              <w:right w:val="single" w:color="auto" w:sz="4" w:space="0"/>
            </w:tcBorders>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p>
        </w:tc>
        <w:tc>
          <w:tcPr>
            <w:tcW w:w="3540" w:type="dxa"/>
            <w:tcBorders>
              <w:top w:val="nil"/>
              <w:left w:val="nil"/>
              <w:bottom w:val="single" w:color="auto" w:sz="4" w:space="0"/>
              <w:right w:val="single" w:color="auto" w:sz="4" w:space="0"/>
            </w:tcBorders>
            <w:shd w:val="clear" w:color="auto" w:fill="auto"/>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平台访问规则配置维护管理</w:t>
            </w:r>
          </w:p>
        </w:tc>
      </w:tr>
      <w:tr>
        <w:tblPrEx>
          <w:tblCellMar>
            <w:top w:w="0" w:type="dxa"/>
            <w:left w:w="108" w:type="dxa"/>
            <w:bottom w:w="0" w:type="dxa"/>
            <w:right w:w="108" w:type="dxa"/>
          </w:tblCellMar>
        </w:tblPrEx>
        <w:trPr>
          <w:trHeight w:val="330" w:hRule="atLeast"/>
        </w:trPr>
        <w:tc>
          <w:tcPr>
            <w:tcW w:w="2200" w:type="dxa"/>
            <w:vMerge w:val="continue"/>
            <w:tcBorders>
              <w:top w:val="nil"/>
              <w:left w:val="single" w:color="auto" w:sz="4" w:space="0"/>
              <w:bottom w:val="single" w:color="000000" w:sz="4" w:space="0"/>
              <w:right w:val="single" w:color="auto" w:sz="4" w:space="0"/>
            </w:tcBorders>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p>
        </w:tc>
        <w:tc>
          <w:tcPr>
            <w:tcW w:w="3540" w:type="dxa"/>
            <w:tcBorders>
              <w:top w:val="nil"/>
              <w:left w:val="nil"/>
              <w:bottom w:val="nil"/>
              <w:right w:val="single" w:color="auto" w:sz="4" w:space="0"/>
            </w:tcBorders>
            <w:shd w:val="clear" w:color="auto" w:fill="auto"/>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 xml:space="preserve"> 云端网络维护管理</w:t>
            </w:r>
          </w:p>
        </w:tc>
      </w:tr>
      <w:tr>
        <w:tblPrEx>
          <w:tblCellMar>
            <w:top w:w="0" w:type="dxa"/>
            <w:left w:w="108" w:type="dxa"/>
            <w:bottom w:w="0" w:type="dxa"/>
            <w:right w:w="108" w:type="dxa"/>
          </w:tblCellMar>
        </w:tblPrEx>
        <w:trPr>
          <w:trHeight w:val="330" w:hRule="atLeast"/>
        </w:trPr>
        <w:tc>
          <w:tcPr>
            <w:tcW w:w="2200" w:type="dxa"/>
            <w:vMerge w:val="restart"/>
            <w:tcBorders>
              <w:top w:val="nil"/>
              <w:left w:val="single" w:color="auto" w:sz="4" w:space="0"/>
              <w:bottom w:val="nil"/>
              <w:right w:val="single" w:color="auto" w:sz="4" w:space="0"/>
            </w:tcBorders>
            <w:shd w:val="clear" w:color="auto" w:fill="auto"/>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备份恢复管理</w:t>
            </w:r>
          </w:p>
        </w:tc>
        <w:tc>
          <w:tcPr>
            <w:tcW w:w="3540"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云主机快照及镜像备份管理</w:t>
            </w:r>
          </w:p>
        </w:tc>
      </w:tr>
      <w:tr>
        <w:tblPrEx>
          <w:tblCellMar>
            <w:top w:w="0" w:type="dxa"/>
            <w:left w:w="108" w:type="dxa"/>
            <w:bottom w:w="0" w:type="dxa"/>
            <w:right w:w="108" w:type="dxa"/>
          </w:tblCellMar>
        </w:tblPrEx>
        <w:trPr>
          <w:trHeight w:val="330" w:hRule="atLeast"/>
        </w:trPr>
        <w:tc>
          <w:tcPr>
            <w:tcW w:w="2200" w:type="dxa"/>
            <w:vMerge w:val="continue"/>
            <w:tcBorders>
              <w:top w:val="nil"/>
              <w:left w:val="single" w:color="auto" w:sz="4" w:space="0"/>
              <w:bottom w:val="nil"/>
              <w:right w:val="single" w:color="auto" w:sz="4" w:space="0"/>
            </w:tcBorders>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p>
        </w:tc>
        <w:tc>
          <w:tcPr>
            <w:tcW w:w="3540" w:type="dxa"/>
            <w:tcBorders>
              <w:top w:val="nil"/>
              <w:left w:val="nil"/>
              <w:bottom w:val="single" w:color="auto" w:sz="4" w:space="0"/>
              <w:right w:val="single" w:color="auto" w:sz="4" w:space="0"/>
            </w:tcBorders>
            <w:shd w:val="clear" w:color="auto" w:fill="auto"/>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云数据库备份和恢复实施</w:t>
            </w:r>
          </w:p>
        </w:tc>
      </w:tr>
      <w:tr>
        <w:tblPrEx>
          <w:tblCellMar>
            <w:top w:w="0" w:type="dxa"/>
            <w:left w:w="108" w:type="dxa"/>
            <w:bottom w:w="0" w:type="dxa"/>
            <w:right w:w="108" w:type="dxa"/>
          </w:tblCellMar>
        </w:tblPrEx>
        <w:trPr>
          <w:trHeight w:val="330" w:hRule="atLeast"/>
        </w:trPr>
        <w:tc>
          <w:tcPr>
            <w:tcW w:w="2200" w:type="dxa"/>
            <w:vMerge w:val="continue"/>
            <w:tcBorders>
              <w:top w:val="nil"/>
              <w:left w:val="single" w:color="auto" w:sz="4" w:space="0"/>
              <w:bottom w:val="nil"/>
              <w:right w:val="single" w:color="auto" w:sz="4" w:space="0"/>
            </w:tcBorders>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p>
        </w:tc>
        <w:tc>
          <w:tcPr>
            <w:tcW w:w="3540" w:type="dxa"/>
            <w:tcBorders>
              <w:top w:val="nil"/>
              <w:left w:val="nil"/>
              <w:bottom w:val="single" w:color="auto" w:sz="4" w:space="0"/>
              <w:right w:val="single" w:color="auto" w:sz="4" w:space="0"/>
            </w:tcBorders>
            <w:shd w:val="clear" w:color="auto" w:fill="auto"/>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业务数据备份恢复实施</w:t>
            </w:r>
          </w:p>
        </w:tc>
      </w:tr>
      <w:tr>
        <w:tblPrEx>
          <w:tblCellMar>
            <w:top w:w="0" w:type="dxa"/>
            <w:left w:w="108" w:type="dxa"/>
            <w:bottom w:w="0" w:type="dxa"/>
            <w:right w:w="108" w:type="dxa"/>
          </w:tblCellMar>
        </w:tblPrEx>
        <w:trPr>
          <w:trHeight w:val="330" w:hRule="atLeast"/>
        </w:trPr>
        <w:tc>
          <w:tcPr>
            <w:tcW w:w="2200" w:type="dxa"/>
            <w:vMerge w:val="continue"/>
            <w:tcBorders>
              <w:top w:val="nil"/>
              <w:left w:val="single" w:color="auto" w:sz="4" w:space="0"/>
              <w:bottom w:val="nil"/>
              <w:right w:val="single" w:color="auto" w:sz="4" w:space="0"/>
            </w:tcBorders>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p>
        </w:tc>
        <w:tc>
          <w:tcPr>
            <w:tcW w:w="3540" w:type="dxa"/>
            <w:tcBorders>
              <w:top w:val="nil"/>
              <w:left w:val="nil"/>
              <w:bottom w:val="single" w:color="auto" w:sz="4" w:space="0"/>
              <w:right w:val="single" w:color="auto" w:sz="4" w:space="0"/>
            </w:tcBorders>
            <w:shd w:val="clear" w:color="auto" w:fill="auto"/>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 xml:space="preserve"> 备份恢复策略设计</w:t>
            </w:r>
          </w:p>
        </w:tc>
      </w:tr>
      <w:tr>
        <w:tblPrEx>
          <w:tblCellMar>
            <w:top w:w="0" w:type="dxa"/>
            <w:left w:w="108" w:type="dxa"/>
            <w:bottom w:w="0" w:type="dxa"/>
            <w:right w:w="108" w:type="dxa"/>
          </w:tblCellMar>
        </w:tblPrEx>
        <w:trPr>
          <w:trHeight w:val="330" w:hRule="atLeast"/>
        </w:trPr>
        <w:tc>
          <w:tcPr>
            <w:tcW w:w="22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监控告警管理</w:t>
            </w:r>
          </w:p>
        </w:tc>
        <w:tc>
          <w:tcPr>
            <w:tcW w:w="3540" w:type="dxa"/>
            <w:tcBorders>
              <w:top w:val="nil"/>
              <w:left w:val="nil"/>
              <w:bottom w:val="single" w:color="auto" w:sz="4" w:space="0"/>
              <w:right w:val="single" w:color="auto" w:sz="4" w:space="0"/>
            </w:tcBorders>
            <w:shd w:val="clear" w:color="auto" w:fill="auto"/>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云资源基础性能监控配置</w:t>
            </w:r>
          </w:p>
        </w:tc>
      </w:tr>
      <w:tr>
        <w:tblPrEx>
          <w:tblCellMar>
            <w:top w:w="0" w:type="dxa"/>
            <w:left w:w="108" w:type="dxa"/>
            <w:bottom w:w="0" w:type="dxa"/>
            <w:right w:w="108" w:type="dxa"/>
          </w:tblCellMar>
        </w:tblPrEx>
        <w:trPr>
          <w:trHeight w:val="330" w:hRule="atLeast"/>
        </w:trPr>
        <w:tc>
          <w:tcPr>
            <w:tcW w:w="2200"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p>
        </w:tc>
        <w:tc>
          <w:tcPr>
            <w:tcW w:w="3540" w:type="dxa"/>
            <w:tcBorders>
              <w:top w:val="nil"/>
              <w:left w:val="nil"/>
              <w:bottom w:val="single" w:color="auto" w:sz="4" w:space="0"/>
              <w:right w:val="single" w:color="auto" w:sz="4" w:space="0"/>
            </w:tcBorders>
            <w:shd w:val="clear" w:color="auto" w:fill="auto"/>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监控阈值及告警策略</w:t>
            </w:r>
          </w:p>
        </w:tc>
      </w:tr>
      <w:tr>
        <w:tblPrEx>
          <w:tblCellMar>
            <w:top w:w="0" w:type="dxa"/>
            <w:left w:w="108" w:type="dxa"/>
            <w:bottom w:w="0" w:type="dxa"/>
            <w:right w:w="108" w:type="dxa"/>
          </w:tblCellMar>
        </w:tblPrEx>
        <w:trPr>
          <w:trHeight w:val="330" w:hRule="atLeast"/>
        </w:trPr>
        <w:tc>
          <w:tcPr>
            <w:tcW w:w="2200"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p>
        </w:tc>
        <w:tc>
          <w:tcPr>
            <w:tcW w:w="3540" w:type="dxa"/>
            <w:tcBorders>
              <w:top w:val="nil"/>
              <w:left w:val="nil"/>
              <w:bottom w:val="single" w:color="auto" w:sz="4" w:space="0"/>
              <w:right w:val="single" w:color="auto" w:sz="4" w:space="0"/>
            </w:tcBorders>
            <w:shd w:val="clear" w:color="auto" w:fill="auto"/>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告警响应与应急处理</w:t>
            </w:r>
          </w:p>
        </w:tc>
      </w:tr>
      <w:tr>
        <w:tblPrEx>
          <w:tblCellMar>
            <w:top w:w="0" w:type="dxa"/>
            <w:left w:w="108" w:type="dxa"/>
            <w:bottom w:w="0" w:type="dxa"/>
            <w:right w:w="108" w:type="dxa"/>
          </w:tblCellMar>
        </w:tblPrEx>
        <w:trPr>
          <w:trHeight w:val="330" w:hRule="atLeast"/>
        </w:trPr>
        <w:tc>
          <w:tcPr>
            <w:tcW w:w="2200"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p>
        </w:tc>
        <w:tc>
          <w:tcPr>
            <w:tcW w:w="3540" w:type="dxa"/>
            <w:tcBorders>
              <w:top w:val="nil"/>
              <w:left w:val="nil"/>
              <w:bottom w:val="single" w:color="auto" w:sz="4" w:space="0"/>
              <w:right w:val="single" w:color="auto" w:sz="4" w:space="0"/>
            </w:tcBorders>
            <w:shd w:val="clear" w:color="auto" w:fill="auto"/>
            <w:vAlign w:val="center"/>
          </w:tcPr>
          <w:p>
            <w:pPr>
              <w:widowControl/>
              <w:adjustRightInd/>
              <w:spacing w:before="0" w:after="0" w:line="240" w:lineRule="auto"/>
              <w:ind w:firstLine="0" w:firstLineChars="0"/>
              <w:jc w:val="left"/>
              <w:textAlignment w:val="auto"/>
              <w:rPr>
                <w:rFonts w:ascii="微软雅黑 Light" w:hAnsi="微软雅黑 Light" w:eastAsia="微软雅黑 Light" w:cs="宋体"/>
                <w:kern w:val="0"/>
                <w:sz w:val="22"/>
                <w:szCs w:val="22"/>
              </w:rPr>
            </w:pPr>
            <w:r>
              <w:rPr>
                <w:rFonts w:hint="eastAsia" w:ascii="微软雅黑 Light" w:hAnsi="微软雅黑 Light" w:eastAsia="微软雅黑 Light" w:cs="宋体"/>
                <w:kern w:val="0"/>
                <w:sz w:val="22"/>
                <w:szCs w:val="22"/>
              </w:rPr>
              <w:t>云数据库监控</w:t>
            </w:r>
          </w:p>
        </w:tc>
      </w:tr>
    </w:tbl>
    <w:p>
      <w:pPr>
        <w:pStyle w:val="2"/>
        <w:ind w:left="567" w:firstLine="480"/>
        <w:rPr>
          <w:rFonts w:hint="eastAsia"/>
        </w:rPr>
      </w:pPr>
    </w:p>
    <w:p>
      <w:pPr>
        <w:pStyle w:val="3"/>
        <w:pageBreakBefore w:val="0"/>
        <w:tabs>
          <w:tab w:val="left" w:pos="1534"/>
        </w:tabs>
        <w:spacing w:after="240" w:line="360" w:lineRule="auto"/>
        <w:ind w:left="0"/>
      </w:pPr>
      <w:r>
        <w:rPr>
          <w:rFonts w:hint="eastAsia"/>
        </w:rPr>
        <w:t>验收</w:t>
      </w:r>
      <w:bookmarkEnd w:id="357"/>
      <w:bookmarkEnd w:id="358"/>
      <w:bookmarkEnd w:id="359"/>
    </w:p>
    <w:p>
      <w:pPr>
        <w:ind w:firstLine="480"/>
      </w:pPr>
      <w:r>
        <w:rPr>
          <w:rFonts w:hint="eastAsia"/>
        </w:rPr>
        <w:t>本项目的验收标准为：乙方完成O</w:t>
      </w:r>
      <w:r>
        <w:t>neContact</w:t>
      </w:r>
      <w:r>
        <w:rPr>
          <w:rFonts w:hint="eastAsia"/>
        </w:rPr>
        <w:t>云部署所配套的规划实施、合规咨询、培训支持、运维保障等一系列工作，保障项目交付按计划完成</w:t>
      </w:r>
      <w:r>
        <w:t>。</w:t>
      </w:r>
    </w:p>
    <w:p>
      <w:pPr>
        <w:ind w:firstLine="480"/>
      </w:pPr>
      <w:r>
        <w:rPr>
          <w:rFonts w:hint="eastAsia"/>
        </w:rPr>
        <w:t>符合验收标准后，乙方须提前十四天用书面方式向国寿海外提出验收申请，由国寿海外组织项目验收小组对项目成果物进行验收，如验收通过，则由国寿海外出具最终验收证书。</w:t>
      </w:r>
    </w:p>
    <w:p>
      <w:pPr>
        <w:ind w:firstLine="480"/>
      </w:pPr>
      <w:r>
        <w:rPr>
          <w:rFonts w:hint="eastAsia"/>
        </w:rPr>
        <w:t>上述各验收阶段均与付款直接相关，具体条款经甲乙双方商定后，体现在具体合同文本中。</w:t>
      </w:r>
    </w:p>
    <w:p>
      <w:pPr>
        <w:pStyle w:val="3"/>
        <w:pageBreakBefore w:val="0"/>
        <w:tabs>
          <w:tab w:val="left" w:pos="1534"/>
        </w:tabs>
        <w:spacing w:after="240" w:line="360" w:lineRule="auto"/>
        <w:ind w:left="0"/>
      </w:pPr>
      <w:bookmarkStart w:id="360" w:name="_Toc138189481"/>
      <w:r>
        <w:rPr>
          <w:rFonts w:hint="eastAsia"/>
        </w:rPr>
        <w:t>附件</w:t>
      </w:r>
      <w:bookmarkEnd w:id="360"/>
    </w:p>
    <w:p>
      <w:pPr>
        <w:ind w:firstLine="480"/>
      </w:pPr>
      <w:r>
        <w:rPr>
          <w:rFonts w:hint="eastAsia"/>
        </w:rPr>
        <w:t>附件1</w:t>
      </w:r>
      <w:r>
        <w:t>.</w:t>
      </w:r>
      <w:r>
        <w:rPr>
          <w:rFonts w:hint="eastAsia"/>
        </w:rPr>
        <w:t xml:space="preserve"> 需求清单及服务技术指标</w:t>
      </w:r>
    </w:p>
    <w:p>
      <w:pPr>
        <w:pStyle w:val="2"/>
        <w:ind w:firstLine="480"/>
      </w:pPr>
      <w:r>
        <w:rPr>
          <w:rFonts w:hint="eastAsia"/>
        </w:rPr>
        <w:t>附件2</w:t>
      </w:r>
      <w:r>
        <w:t xml:space="preserve">. </w:t>
      </w:r>
      <w:r>
        <w:rPr>
          <w:rFonts w:hint="eastAsia"/>
        </w:rPr>
        <w:t>安全及合规要求明细</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Arial Narrow">
    <w:altName w:val="Arial"/>
    <w:panose1 w:val="020B0606020202030204"/>
    <w:charset w:val="00"/>
    <w:family w:val="swiss"/>
    <w:pitch w:val="default"/>
    <w:sig w:usb0="00000000" w:usb1="00000000" w:usb2="00000000" w:usb3="00000000" w:csb0="0000009F" w:csb1="0000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Microsoft Sans Serif">
    <w:panose1 w:val="020B0604020202020204"/>
    <w:charset w:val="00"/>
    <w:family w:val="swiss"/>
    <w:pitch w:val="default"/>
    <w:sig w:usb0="E5002EFF" w:usb1="C000605B" w:usb2="00000029" w:usb3="00000000" w:csb0="200101FF" w:csb1="20280000"/>
  </w:font>
  <w:font w:name="宋体常规">
    <w:altName w:val="宋体"/>
    <w:panose1 w:val="00000000000000000000"/>
    <w:charset w:val="86"/>
    <w:family w:val="roma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 w:name="微软雅黑 Light">
    <w:panose1 w:val="020B0502040204020203"/>
    <w:charset w:val="86"/>
    <w:family w:val="swiss"/>
    <w:pitch w:val="default"/>
    <w:sig w:usb0="80000287" w:usb1="2ACF001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spacing w:before="120"/>
      <w:ind w:firstLine="360"/>
      <w:jc w:val="center"/>
    </w:pPr>
    <w:r>
      <w:fldChar w:fldCharType="begin"/>
    </w:r>
    <w:r>
      <w:instrText xml:space="preserve">PAGE   \* MERGEFORMAT</w:instrText>
    </w:r>
    <w:r>
      <w:fldChar w:fldCharType="separate"/>
    </w:r>
    <w:r>
      <w:rPr>
        <w:lang w:val="zh-CN"/>
      </w:rPr>
      <w:t>21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ind w:firstLine="400"/>
      <w:rPr>
        <w:rFonts w:hAnsi="宋体"/>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37"/>
    <w:multiLevelType w:val="singleLevel"/>
    <w:tmpl w:val="015C5037"/>
    <w:lvl w:ilvl="0" w:tentative="0">
      <w:start w:val="1"/>
      <w:numFmt w:val="bullet"/>
      <w:pStyle w:val="96"/>
      <w:lvlText w:val=""/>
      <w:lvlJc w:val="left"/>
      <w:pPr>
        <w:tabs>
          <w:tab w:val="left" w:pos="2392"/>
        </w:tabs>
        <w:ind w:left="2392" w:hanging="360"/>
      </w:pPr>
      <w:rPr>
        <w:rFonts w:hint="default" w:ascii="Wingdings" w:hAnsi="Wingdings"/>
      </w:rPr>
    </w:lvl>
  </w:abstractNum>
  <w:abstractNum w:abstractNumId="1">
    <w:nsid w:val="03835844"/>
    <w:multiLevelType w:val="multilevel"/>
    <w:tmpl w:val="03835844"/>
    <w:lvl w:ilvl="0" w:tentative="0">
      <w:start w:val="1"/>
      <w:numFmt w:val="bullet"/>
      <w:pStyle w:val="122"/>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2">
    <w:nsid w:val="14D861B5"/>
    <w:multiLevelType w:val="multilevel"/>
    <w:tmpl w:val="14D861B5"/>
    <w:lvl w:ilvl="0" w:tentative="0">
      <w:start w:val="1"/>
      <w:numFmt w:val="decimal"/>
      <w:lvlText w:val="%1)"/>
      <w:lvlJc w:val="left"/>
      <w:pPr>
        <w:ind w:left="922" w:hanging="440"/>
      </w:pPr>
    </w:lvl>
    <w:lvl w:ilvl="1" w:tentative="0">
      <w:start w:val="1"/>
      <w:numFmt w:val="lowerLetter"/>
      <w:lvlText w:val="%2)"/>
      <w:lvlJc w:val="left"/>
      <w:pPr>
        <w:ind w:left="1362" w:hanging="440"/>
      </w:pPr>
    </w:lvl>
    <w:lvl w:ilvl="2" w:tentative="0">
      <w:start w:val="1"/>
      <w:numFmt w:val="lowerRoman"/>
      <w:lvlText w:val="%3."/>
      <w:lvlJc w:val="right"/>
      <w:pPr>
        <w:ind w:left="1802" w:hanging="440"/>
      </w:pPr>
    </w:lvl>
    <w:lvl w:ilvl="3" w:tentative="0">
      <w:start w:val="1"/>
      <w:numFmt w:val="decimal"/>
      <w:lvlText w:val="%4."/>
      <w:lvlJc w:val="left"/>
      <w:pPr>
        <w:ind w:left="2242" w:hanging="440"/>
      </w:pPr>
    </w:lvl>
    <w:lvl w:ilvl="4" w:tentative="0">
      <w:start w:val="1"/>
      <w:numFmt w:val="lowerLetter"/>
      <w:lvlText w:val="%5)"/>
      <w:lvlJc w:val="left"/>
      <w:pPr>
        <w:ind w:left="2682" w:hanging="440"/>
      </w:pPr>
    </w:lvl>
    <w:lvl w:ilvl="5" w:tentative="0">
      <w:start w:val="1"/>
      <w:numFmt w:val="lowerRoman"/>
      <w:lvlText w:val="%6."/>
      <w:lvlJc w:val="right"/>
      <w:pPr>
        <w:ind w:left="3122" w:hanging="440"/>
      </w:pPr>
    </w:lvl>
    <w:lvl w:ilvl="6" w:tentative="0">
      <w:start w:val="1"/>
      <w:numFmt w:val="decimal"/>
      <w:lvlText w:val="%7."/>
      <w:lvlJc w:val="left"/>
      <w:pPr>
        <w:ind w:left="3562" w:hanging="440"/>
      </w:pPr>
    </w:lvl>
    <w:lvl w:ilvl="7" w:tentative="0">
      <w:start w:val="1"/>
      <w:numFmt w:val="lowerLetter"/>
      <w:lvlText w:val="%8)"/>
      <w:lvlJc w:val="left"/>
      <w:pPr>
        <w:ind w:left="4002" w:hanging="440"/>
      </w:pPr>
    </w:lvl>
    <w:lvl w:ilvl="8" w:tentative="0">
      <w:start w:val="1"/>
      <w:numFmt w:val="lowerRoman"/>
      <w:lvlText w:val="%9."/>
      <w:lvlJc w:val="right"/>
      <w:pPr>
        <w:ind w:left="4442" w:hanging="440"/>
      </w:pPr>
    </w:lvl>
  </w:abstractNum>
  <w:abstractNum w:abstractNumId="3">
    <w:nsid w:val="24F74508"/>
    <w:multiLevelType w:val="multilevel"/>
    <w:tmpl w:val="24F74508"/>
    <w:lvl w:ilvl="0" w:tentative="0">
      <w:start w:val="1"/>
      <w:numFmt w:val="chineseCountingThousand"/>
      <w:pStyle w:val="3"/>
      <w:lvlText w:val="第%1章"/>
      <w:lvlJc w:val="left"/>
      <w:pPr>
        <w:ind w:left="432" w:hanging="432"/>
      </w:pPr>
      <w:rPr>
        <w:rFonts w:hint="eastAsia"/>
        <w:lang w:val="en-US"/>
      </w:rPr>
    </w:lvl>
    <w:lvl w:ilvl="1" w:tentative="0">
      <w:start w:val="1"/>
      <w:numFmt w:val="decimal"/>
      <w:pStyle w:val="4"/>
      <w:isLgl/>
      <w:lvlText w:val="%1.%2"/>
      <w:lvlJc w:val="left"/>
      <w:pPr>
        <w:ind w:left="0" w:hanging="576"/>
      </w:pPr>
      <w:rPr>
        <w:rFonts w:hint="default" w:ascii="宋体" w:hAnsi="宋体" w:eastAsia="宋体"/>
        <w:b/>
      </w:rPr>
    </w:lvl>
    <w:lvl w:ilvl="2" w:tentative="0">
      <w:start w:val="1"/>
      <w:numFmt w:val="decimal"/>
      <w:pStyle w:val="5"/>
      <w:isLgl/>
      <w:lvlText w:val="%1.%2.%3"/>
      <w:lvlJc w:val="left"/>
      <w:pPr>
        <w:ind w:left="0" w:hanging="720"/>
      </w:pPr>
      <w:rPr>
        <w:rFonts w:hint="default"/>
        <w:b/>
        <w:color w:val="auto"/>
      </w:rPr>
    </w:lvl>
    <w:lvl w:ilvl="3" w:tentative="0">
      <w:start w:val="1"/>
      <w:numFmt w:val="decimal"/>
      <w:pStyle w:val="6"/>
      <w:isLgl/>
      <w:lvlText w:val="%1.%2.%3.%4"/>
      <w:lvlJc w:val="left"/>
      <w:pPr>
        <w:ind w:left="864" w:hanging="864"/>
      </w:pPr>
      <w:rPr>
        <w:rFonts w:hint="eastAsia"/>
      </w:rPr>
    </w:lvl>
    <w:lvl w:ilvl="4" w:tentative="0">
      <w:start w:val="1"/>
      <w:numFmt w:val="decimal"/>
      <w:pStyle w:val="7"/>
      <w:isLgl/>
      <w:lvlText w:val="%1.%2.%3.%4.%5"/>
      <w:lvlJc w:val="left"/>
      <w:pPr>
        <w:ind w:left="1575" w:hanging="1008"/>
      </w:pPr>
      <w:rPr>
        <w:rFonts w:hint="eastAsia"/>
        <w:i w:val="0"/>
        <w:iCs w:val="0"/>
        <w:caps w:val="0"/>
        <w:smallCaps w:val="0"/>
        <w:strike w:val="0"/>
        <w:dstrike w:val="0"/>
        <w:vanish w:val="0"/>
        <w:color w:val="000000"/>
        <w:spacing w:val="0"/>
        <w:kern w:val="0"/>
        <w:position w:val="0"/>
        <w:u w:val="none"/>
        <w:vertAlign w:val="baseline"/>
      </w:rPr>
    </w:lvl>
    <w:lvl w:ilvl="5" w:tentative="0">
      <w:start w:val="1"/>
      <w:numFmt w:val="decimal"/>
      <w:pStyle w:val="8"/>
      <w:isLgl/>
      <w:lvlText w:val="%1.%2.%3.%4.%5.%6"/>
      <w:lvlJc w:val="left"/>
      <w:pPr>
        <w:ind w:left="1152" w:hanging="1152"/>
      </w:pPr>
      <w:rPr>
        <w:rFonts w:hint="eastAsia"/>
      </w:rPr>
    </w:lvl>
    <w:lvl w:ilvl="6" w:tentative="0">
      <w:start w:val="1"/>
      <w:numFmt w:val="decimal"/>
      <w:pStyle w:val="9"/>
      <w:isLgl/>
      <w:lvlText w:val="%1.%2.%3.%4.%5.%6.%7"/>
      <w:lvlJc w:val="left"/>
      <w:pPr>
        <w:ind w:left="1296" w:hanging="1296"/>
      </w:pPr>
      <w:rPr>
        <w:rFonts w:hint="eastAsia"/>
      </w:rPr>
    </w:lvl>
    <w:lvl w:ilvl="7" w:tentative="0">
      <w:start w:val="1"/>
      <w:numFmt w:val="decimal"/>
      <w:pStyle w:val="10"/>
      <w:isLgl/>
      <w:lvlText w:val="%1.%2.%3.%4.%5.%6.%7.%8"/>
      <w:lvlJc w:val="left"/>
      <w:pPr>
        <w:ind w:left="1440" w:hanging="1440"/>
      </w:pPr>
      <w:rPr>
        <w:rFonts w:hint="eastAsia"/>
      </w:rPr>
    </w:lvl>
    <w:lvl w:ilvl="8" w:tentative="0">
      <w:start w:val="1"/>
      <w:numFmt w:val="decimal"/>
      <w:pStyle w:val="11"/>
      <w:isLgl/>
      <w:lvlText w:val="%1.%2.%3.%4.%5.%6.%7.%8.%9"/>
      <w:lvlJc w:val="left"/>
      <w:pPr>
        <w:ind w:left="1584" w:hanging="1584"/>
      </w:pPr>
      <w:rPr>
        <w:rFonts w:hint="eastAsia"/>
      </w:rPr>
    </w:lvl>
  </w:abstractNum>
  <w:abstractNum w:abstractNumId="4">
    <w:nsid w:val="2CE32CF7"/>
    <w:multiLevelType w:val="multilevel"/>
    <w:tmpl w:val="2CE32CF7"/>
    <w:lvl w:ilvl="0" w:tentative="0">
      <w:start w:val="1"/>
      <w:numFmt w:val="decimal"/>
      <w:lvlText w:val="%1)"/>
      <w:lvlJc w:val="left"/>
      <w:pPr>
        <w:ind w:left="1160" w:hanging="440"/>
      </w:pPr>
    </w:lvl>
    <w:lvl w:ilvl="1" w:tentative="0">
      <w:start w:val="1"/>
      <w:numFmt w:val="lowerLetter"/>
      <w:lvlText w:val="%2)"/>
      <w:lvlJc w:val="left"/>
      <w:pPr>
        <w:ind w:left="1600" w:hanging="440"/>
      </w:pPr>
    </w:lvl>
    <w:lvl w:ilvl="2" w:tentative="0">
      <w:start w:val="1"/>
      <w:numFmt w:val="lowerRoman"/>
      <w:lvlText w:val="%3."/>
      <w:lvlJc w:val="right"/>
      <w:pPr>
        <w:ind w:left="2040" w:hanging="440"/>
      </w:pPr>
    </w:lvl>
    <w:lvl w:ilvl="3" w:tentative="0">
      <w:start w:val="1"/>
      <w:numFmt w:val="decimal"/>
      <w:lvlText w:val="%4."/>
      <w:lvlJc w:val="left"/>
      <w:pPr>
        <w:ind w:left="2480" w:hanging="440"/>
      </w:pPr>
    </w:lvl>
    <w:lvl w:ilvl="4" w:tentative="0">
      <w:start w:val="1"/>
      <w:numFmt w:val="lowerLetter"/>
      <w:lvlText w:val="%5)"/>
      <w:lvlJc w:val="left"/>
      <w:pPr>
        <w:ind w:left="2920" w:hanging="440"/>
      </w:pPr>
    </w:lvl>
    <w:lvl w:ilvl="5" w:tentative="0">
      <w:start w:val="1"/>
      <w:numFmt w:val="lowerRoman"/>
      <w:lvlText w:val="%6."/>
      <w:lvlJc w:val="right"/>
      <w:pPr>
        <w:ind w:left="3360" w:hanging="440"/>
      </w:pPr>
    </w:lvl>
    <w:lvl w:ilvl="6" w:tentative="0">
      <w:start w:val="1"/>
      <w:numFmt w:val="decimal"/>
      <w:lvlText w:val="%7."/>
      <w:lvlJc w:val="left"/>
      <w:pPr>
        <w:ind w:left="3800" w:hanging="440"/>
      </w:pPr>
    </w:lvl>
    <w:lvl w:ilvl="7" w:tentative="0">
      <w:start w:val="1"/>
      <w:numFmt w:val="lowerLetter"/>
      <w:lvlText w:val="%8)"/>
      <w:lvlJc w:val="left"/>
      <w:pPr>
        <w:ind w:left="4240" w:hanging="440"/>
      </w:pPr>
    </w:lvl>
    <w:lvl w:ilvl="8" w:tentative="0">
      <w:start w:val="1"/>
      <w:numFmt w:val="lowerRoman"/>
      <w:lvlText w:val="%9."/>
      <w:lvlJc w:val="right"/>
      <w:pPr>
        <w:ind w:left="4680" w:hanging="440"/>
      </w:pPr>
    </w:lvl>
  </w:abstractNum>
  <w:abstractNum w:abstractNumId="5">
    <w:nsid w:val="2E175F8E"/>
    <w:multiLevelType w:val="multilevel"/>
    <w:tmpl w:val="2E175F8E"/>
    <w:lvl w:ilvl="0" w:tentative="0">
      <w:start w:val="1"/>
      <w:numFmt w:val="lowerRoman"/>
      <w:lvlText w:val="(%1)"/>
      <w:lvlJc w:val="left"/>
      <w:pPr>
        <w:ind w:left="1880" w:hanging="720"/>
      </w:pPr>
      <w:rPr>
        <w:rFonts w:hint="default"/>
      </w:rPr>
    </w:lvl>
    <w:lvl w:ilvl="1" w:tentative="0">
      <w:start w:val="1"/>
      <w:numFmt w:val="lowerLetter"/>
      <w:lvlText w:val="%2)"/>
      <w:lvlJc w:val="left"/>
      <w:pPr>
        <w:ind w:left="2000" w:hanging="420"/>
      </w:pPr>
    </w:lvl>
    <w:lvl w:ilvl="2" w:tentative="0">
      <w:start w:val="1"/>
      <w:numFmt w:val="lowerRoman"/>
      <w:lvlText w:val="%3."/>
      <w:lvlJc w:val="right"/>
      <w:pPr>
        <w:ind w:left="2420" w:hanging="420"/>
      </w:pPr>
    </w:lvl>
    <w:lvl w:ilvl="3" w:tentative="0">
      <w:start w:val="1"/>
      <w:numFmt w:val="decimal"/>
      <w:lvlText w:val="%4."/>
      <w:lvlJc w:val="left"/>
      <w:pPr>
        <w:ind w:left="2840" w:hanging="420"/>
      </w:pPr>
    </w:lvl>
    <w:lvl w:ilvl="4" w:tentative="0">
      <w:start w:val="1"/>
      <w:numFmt w:val="lowerLetter"/>
      <w:lvlText w:val="%5)"/>
      <w:lvlJc w:val="left"/>
      <w:pPr>
        <w:ind w:left="3260" w:hanging="420"/>
      </w:pPr>
    </w:lvl>
    <w:lvl w:ilvl="5" w:tentative="0">
      <w:start w:val="1"/>
      <w:numFmt w:val="lowerRoman"/>
      <w:lvlText w:val="%6."/>
      <w:lvlJc w:val="right"/>
      <w:pPr>
        <w:ind w:left="3680" w:hanging="420"/>
      </w:pPr>
    </w:lvl>
    <w:lvl w:ilvl="6" w:tentative="0">
      <w:start w:val="1"/>
      <w:numFmt w:val="decimal"/>
      <w:lvlText w:val="%7."/>
      <w:lvlJc w:val="left"/>
      <w:pPr>
        <w:ind w:left="4100" w:hanging="420"/>
      </w:pPr>
    </w:lvl>
    <w:lvl w:ilvl="7" w:tentative="0">
      <w:start w:val="1"/>
      <w:numFmt w:val="lowerLetter"/>
      <w:lvlText w:val="%8)"/>
      <w:lvlJc w:val="left"/>
      <w:pPr>
        <w:ind w:left="4520" w:hanging="420"/>
      </w:pPr>
    </w:lvl>
    <w:lvl w:ilvl="8" w:tentative="0">
      <w:start w:val="1"/>
      <w:numFmt w:val="lowerRoman"/>
      <w:lvlText w:val="%9."/>
      <w:lvlJc w:val="right"/>
      <w:pPr>
        <w:ind w:left="4940" w:hanging="420"/>
      </w:pPr>
    </w:lvl>
  </w:abstractNum>
  <w:abstractNum w:abstractNumId="6">
    <w:nsid w:val="2EF4795C"/>
    <w:multiLevelType w:val="multilevel"/>
    <w:tmpl w:val="2EF4795C"/>
    <w:lvl w:ilvl="0" w:tentative="0">
      <w:start w:val="1"/>
      <w:numFmt w:val="decimal"/>
      <w:lvlText w:val="%1."/>
      <w:lvlJc w:val="left"/>
      <w:pPr>
        <w:ind w:left="2831" w:hanging="420"/>
      </w:pPr>
    </w:lvl>
    <w:lvl w:ilvl="1" w:tentative="0">
      <w:start w:val="1"/>
      <w:numFmt w:val="lowerLetter"/>
      <w:lvlText w:val="%2)"/>
      <w:lvlJc w:val="left"/>
      <w:pPr>
        <w:ind w:left="3251" w:hanging="420"/>
      </w:pPr>
    </w:lvl>
    <w:lvl w:ilvl="2" w:tentative="0">
      <w:start w:val="1"/>
      <w:numFmt w:val="lowerRoman"/>
      <w:lvlText w:val="%3."/>
      <w:lvlJc w:val="right"/>
      <w:pPr>
        <w:ind w:left="3671" w:hanging="420"/>
      </w:pPr>
    </w:lvl>
    <w:lvl w:ilvl="3" w:tentative="0">
      <w:start w:val="1"/>
      <w:numFmt w:val="decimal"/>
      <w:lvlText w:val="%4."/>
      <w:lvlJc w:val="left"/>
      <w:pPr>
        <w:ind w:left="4091" w:hanging="420"/>
      </w:pPr>
    </w:lvl>
    <w:lvl w:ilvl="4" w:tentative="0">
      <w:start w:val="1"/>
      <w:numFmt w:val="lowerLetter"/>
      <w:lvlText w:val="%5)"/>
      <w:lvlJc w:val="left"/>
      <w:pPr>
        <w:ind w:left="4511" w:hanging="420"/>
      </w:pPr>
    </w:lvl>
    <w:lvl w:ilvl="5" w:tentative="0">
      <w:start w:val="1"/>
      <w:numFmt w:val="lowerRoman"/>
      <w:lvlText w:val="%6."/>
      <w:lvlJc w:val="right"/>
      <w:pPr>
        <w:ind w:left="4931" w:hanging="420"/>
      </w:pPr>
    </w:lvl>
    <w:lvl w:ilvl="6" w:tentative="0">
      <w:start w:val="1"/>
      <w:numFmt w:val="decimal"/>
      <w:lvlText w:val="%7."/>
      <w:lvlJc w:val="left"/>
      <w:pPr>
        <w:ind w:left="5351" w:hanging="420"/>
      </w:pPr>
    </w:lvl>
    <w:lvl w:ilvl="7" w:tentative="0">
      <w:start w:val="1"/>
      <w:numFmt w:val="lowerLetter"/>
      <w:lvlText w:val="%8)"/>
      <w:lvlJc w:val="left"/>
      <w:pPr>
        <w:ind w:left="5771" w:hanging="420"/>
      </w:pPr>
    </w:lvl>
    <w:lvl w:ilvl="8" w:tentative="0">
      <w:start w:val="1"/>
      <w:numFmt w:val="lowerRoman"/>
      <w:lvlText w:val="%9."/>
      <w:lvlJc w:val="right"/>
      <w:pPr>
        <w:ind w:left="6191" w:hanging="420"/>
      </w:pPr>
    </w:lvl>
  </w:abstractNum>
  <w:abstractNum w:abstractNumId="7">
    <w:nsid w:val="333F324F"/>
    <w:multiLevelType w:val="multilevel"/>
    <w:tmpl w:val="333F324F"/>
    <w:lvl w:ilvl="0" w:tentative="0">
      <w:start w:val="1"/>
      <w:numFmt w:val="chineseCountingThousand"/>
      <w:pStyle w:val="109"/>
      <w:lvlText w:val="第%1章"/>
      <w:lvlJc w:val="left"/>
      <w:pPr>
        <w:tabs>
          <w:tab w:val="left" w:pos="1534"/>
        </w:tabs>
        <w:ind w:left="454" w:firstLine="0"/>
      </w:pPr>
      <w:rPr>
        <w:rFonts w:hint="eastAsia"/>
      </w:rPr>
    </w:lvl>
    <w:lvl w:ilvl="1" w:tentative="0">
      <w:start w:val="1"/>
      <w:numFmt w:val="decimal"/>
      <w:isLgl/>
      <w:lvlText w:val="%1.%2"/>
      <w:lvlJc w:val="left"/>
      <w:pPr>
        <w:tabs>
          <w:tab w:val="left" w:pos="1440"/>
        </w:tabs>
        <w:ind w:left="720" w:firstLine="0"/>
      </w:pPr>
      <w:rPr>
        <w:rFonts w:hint="default" w:ascii="Arial" w:hAnsi="Arial" w:cs="Arial"/>
      </w:rPr>
    </w:lvl>
    <w:lvl w:ilvl="2" w:tentative="0">
      <w:start w:val="1"/>
      <w:numFmt w:val="decimal"/>
      <w:isLgl/>
      <w:lvlText w:val="%1.%2.%3"/>
      <w:lvlJc w:val="left"/>
      <w:pPr>
        <w:tabs>
          <w:tab w:val="left" w:pos="1174"/>
        </w:tabs>
        <w:ind w:left="454" w:firstLine="0"/>
      </w:pPr>
      <w:rPr>
        <w:rFonts w:hint="default" w:ascii="Arial" w:hAnsi="Arial" w:cs="Arial"/>
      </w:rPr>
    </w:lvl>
    <w:lvl w:ilvl="3" w:tentative="0">
      <w:start w:val="1"/>
      <w:numFmt w:val="decimal"/>
      <w:isLgl/>
      <w:lvlText w:val="%1.%2.%3.%4"/>
      <w:lvlJc w:val="left"/>
      <w:pPr>
        <w:tabs>
          <w:tab w:val="left" w:pos="1647"/>
        </w:tabs>
        <w:ind w:left="567" w:firstLine="0"/>
      </w:pPr>
      <w:rPr>
        <w:rFonts w:hint="eastAsia"/>
      </w:rPr>
    </w:lvl>
    <w:lvl w:ilvl="4" w:tentative="0">
      <w:start w:val="1"/>
      <w:numFmt w:val="decimal"/>
      <w:isLgl/>
      <w:lvlText w:val="%1.%2.%3.%4.%5"/>
      <w:lvlJc w:val="left"/>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5" w:tentative="0">
      <w:start w:val="1"/>
      <w:numFmt w:val="decimal"/>
      <w:isLgl/>
      <w:lvlText w:val="%1.%2.%3.%4.%5.%6"/>
      <w:lvlJc w:val="left"/>
      <w:pPr>
        <w:tabs>
          <w:tab w:val="left" w:pos="2594"/>
        </w:tabs>
        <w:ind w:left="794" w:firstLine="0"/>
      </w:pPr>
      <w:rPr>
        <w:rFonts w:hint="eastAsia"/>
      </w:rPr>
    </w:lvl>
    <w:lvl w:ilvl="6" w:tentative="0">
      <w:start w:val="1"/>
      <w:numFmt w:val="decimal"/>
      <w:lvlText w:val="%1.%2.%3.%4.%5.%6.%7"/>
      <w:lvlJc w:val="left"/>
      <w:pPr>
        <w:tabs>
          <w:tab w:val="left" w:pos="1750"/>
        </w:tabs>
        <w:ind w:left="1750" w:hanging="1296"/>
      </w:pPr>
      <w:rPr>
        <w:rFonts w:hint="eastAsia"/>
      </w:rPr>
    </w:lvl>
    <w:lvl w:ilvl="7" w:tentative="0">
      <w:start w:val="1"/>
      <w:numFmt w:val="decimal"/>
      <w:lvlText w:val="%1.%2.%3.%4.%5.%6.%7.%8"/>
      <w:lvlJc w:val="left"/>
      <w:pPr>
        <w:tabs>
          <w:tab w:val="left" w:pos="1894"/>
        </w:tabs>
        <w:ind w:left="1894" w:hanging="1440"/>
      </w:pPr>
      <w:rPr>
        <w:rFonts w:hint="eastAsia"/>
      </w:rPr>
    </w:lvl>
    <w:lvl w:ilvl="8" w:tentative="0">
      <w:start w:val="1"/>
      <w:numFmt w:val="decimal"/>
      <w:lvlText w:val="%1.%2.%3.%4.%5.%6.%7.%8.%9"/>
      <w:lvlJc w:val="left"/>
      <w:pPr>
        <w:tabs>
          <w:tab w:val="left" w:pos="2038"/>
        </w:tabs>
        <w:ind w:left="2038" w:hanging="1584"/>
      </w:pPr>
      <w:rPr>
        <w:rFonts w:hint="eastAsia"/>
      </w:rPr>
    </w:lvl>
  </w:abstractNum>
  <w:abstractNum w:abstractNumId="8">
    <w:nsid w:val="3EA15D3E"/>
    <w:multiLevelType w:val="multilevel"/>
    <w:tmpl w:val="3EA15D3E"/>
    <w:lvl w:ilvl="0" w:tentative="0">
      <w:start w:val="1"/>
      <w:numFmt w:val="decimal"/>
      <w:lvlText w:val="%1."/>
      <w:lvlJc w:val="left"/>
      <w:pPr>
        <w:ind w:left="2000" w:hanging="420"/>
      </w:pPr>
    </w:lvl>
    <w:lvl w:ilvl="1" w:tentative="0">
      <w:start w:val="1"/>
      <w:numFmt w:val="lowerLetter"/>
      <w:lvlText w:val="%2)"/>
      <w:lvlJc w:val="left"/>
      <w:pPr>
        <w:ind w:left="2420" w:hanging="420"/>
      </w:pPr>
    </w:lvl>
    <w:lvl w:ilvl="2" w:tentative="0">
      <w:start w:val="1"/>
      <w:numFmt w:val="lowerRoman"/>
      <w:lvlText w:val="%3."/>
      <w:lvlJc w:val="right"/>
      <w:pPr>
        <w:ind w:left="2840" w:hanging="420"/>
      </w:pPr>
    </w:lvl>
    <w:lvl w:ilvl="3" w:tentative="0">
      <w:start w:val="1"/>
      <w:numFmt w:val="decimal"/>
      <w:lvlText w:val="%4."/>
      <w:lvlJc w:val="left"/>
      <w:pPr>
        <w:ind w:left="3260" w:hanging="420"/>
      </w:pPr>
    </w:lvl>
    <w:lvl w:ilvl="4" w:tentative="0">
      <w:start w:val="1"/>
      <w:numFmt w:val="lowerLetter"/>
      <w:lvlText w:val="%5)"/>
      <w:lvlJc w:val="left"/>
      <w:pPr>
        <w:ind w:left="3680" w:hanging="420"/>
      </w:pPr>
    </w:lvl>
    <w:lvl w:ilvl="5" w:tentative="0">
      <w:start w:val="1"/>
      <w:numFmt w:val="lowerRoman"/>
      <w:lvlText w:val="%6."/>
      <w:lvlJc w:val="right"/>
      <w:pPr>
        <w:ind w:left="4100" w:hanging="420"/>
      </w:pPr>
    </w:lvl>
    <w:lvl w:ilvl="6" w:tentative="0">
      <w:start w:val="1"/>
      <w:numFmt w:val="decimal"/>
      <w:lvlText w:val="%7."/>
      <w:lvlJc w:val="left"/>
      <w:pPr>
        <w:ind w:left="4520" w:hanging="420"/>
      </w:pPr>
    </w:lvl>
    <w:lvl w:ilvl="7" w:tentative="0">
      <w:start w:val="1"/>
      <w:numFmt w:val="lowerLetter"/>
      <w:lvlText w:val="%8)"/>
      <w:lvlJc w:val="left"/>
      <w:pPr>
        <w:ind w:left="4940" w:hanging="420"/>
      </w:pPr>
    </w:lvl>
    <w:lvl w:ilvl="8" w:tentative="0">
      <w:start w:val="1"/>
      <w:numFmt w:val="lowerRoman"/>
      <w:lvlText w:val="%9."/>
      <w:lvlJc w:val="right"/>
      <w:pPr>
        <w:ind w:left="5360" w:hanging="420"/>
      </w:pPr>
    </w:lvl>
  </w:abstractNum>
  <w:abstractNum w:abstractNumId="9">
    <w:nsid w:val="3ED83674"/>
    <w:multiLevelType w:val="multilevel"/>
    <w:tmpl w:val="3ED83674"/>
    <w:lvl w:ilvl="0" w:tentative="0">
      <w:start w:val="1"/>
      <w:numFmt w:val="lowerRoman"/>
      <w:lvlText w:val="(%1)"/>
      <w:lvlJc w:val="left"/>
      <w:pPr>
        <w:ind w:left="1880" w:hanging="720"/>
      </w:pPr>
      <w:rPr>
        <w:rFonts w:hint="default"/>
      </w:rPr>
    </w:lvl>
    <w:lvl w:ilvl="1" w:tentative="0">
      <w:start w:val="1"/>
      <w:numFmt w:val="lowerLetter"/>
      <w:lvlText w:val="%2)"/>
      <w:lvlJc w:val="left"/>
      <w:pPr>
        <w:ind w:left="2000" w:hanging="420"/>
      </w:pPr>
    </w:lvl>
    <w:lvl w:ilvl="2" w:tentative="0">
      <w:start w:val="1"/>
      <w:numFmt w:val="lowerRoman"/>
      <w:lvlText w:val="%3."/>
      <w:lvlJc w:val="right"/>
      <w:pPr>
        <w:ind w:left="2420" w:hanging="420"/>
      </w:pPr>
    </w:lvl>
    <w:lvl w:ilvl="3" w:tentative="0">
      <w:start w:val="1"/>
      <w:numFmt w:val="decimal"/>
      <w:lvlText w:val="%4."/>
      <w:lvlJc w:val="left"/>
      <w:pPr>
        <w:ind w:left="2840" w:hanging="420"/>
      </w:pPr>
    </w:lvl>
    <w:lvl w:ilvl="4" w:tentative="0">
      <w:start w:val="1"/>
      <w:numFmt w:val="lowerLetter"/>
      <w:lvlText w:val="%5)"/>
      <w:lvlJc w:val="left"/>
      <w:pPr>
        <w:ind w:left="3260" w:hanging="420"/>
      </w:pPr>
    </w:lvl>
    <w:lvl w:ilvl="5" w:tentative="0">
      <w:start w:val="1"/>
      <w:numFmt w:val="lowerRoman"/>
      <w:lvlText w:val="%6."/>
      <w:lvlJc w:val="right"/>
      <w:pPr>
        <w:ind w:left="3680" w:hanging="420"/>
      </w:pPr>
    </w:lvl>
    <w:lvl w:ilvl="6" w:tentative="0">
      <w:start w:val="1"/>
      <w:numFmt w:val="decimal"/>
      <w:lvlText w:val="%7."/>
      <w:lvlJc w:val="left"/>
      <w:pPr>
        <w:ind w:left="4100" w:hanging="420"/>
      </w:pPr>
    </w:lvl>
    <w:lvl w:ilvl="7" w:tentative="0">
      <w:start w:val="1"/>
      <w:numFmt w:val="lowerLetter"/>
      <w:lvlText w:val="%8)"/>
      <w:lvlJc w:val="left"/>
      <w:pPr>
        <w:ind w:left="4520" w:hanging="420"/>
      </w:pPr>
    </w:lvl>
    <w:lvl w:ilvl="8" w:tentative="0">
      <w:start w:val="1"/>
      <w:numFmt w:val="lowerRoman"/>
      <w:lvlText w:val="%9."/>
      <w:lvlJc w:val="right"/>
      <w:pPr>
        <w:ind w:left="4940" w:hanging="420"/>
      </w:pPr>
    </w:lvl>
  </w:abstractNum>
  <w:abstractNum w:abstractNumId="10">
    <w:nsid w:val="463F1EEB"/>
    <w:multiLevelType w:val="multilevel"/>
    <w:tmpl w:val="463F1EEB"/>
    <w:lvl w:ilvl="0" w:tentative="0">
      <w:start w:val="1"/>
      <w:numFmt w:val="decimal"/>
      <w:lvlText w:val="%1)"/>
      <w:lvlJc w:val="left"/>
      <w:pPr>
        <w:ind w:left="1580" w:hanging="420"/>
      </w:pPr>
    </w:lvl>
    <w:lvl w:ilvl="1" w:tentative="0">
      <w:start w:val="1"/>
      <w:numFmt w:val="decimal"/>
      <w:lvlText w:val="%2."/>
      <w:lvlJc w:val="left"/>
      <w:pPr>
        <w:ind w:left="2000" w:hanging="420"/>
      </w:pPr>
    </w:lvl>
    <w:lvl w:ilvl="2" w:tentative="0">
      <w:start w:val="1"/>
      <w:numFmt w:val="lowerRoman"/>
      <w:lvlText w:val="%3."/>
      <w:lvlJc w:val="right"/>
      <w:pPr>
        <w:ind w:left="2420" w:hanging="420"/>
      </w:pPr>
    </w:lvl>
    <w:lvl w:ilvl="3" w:tentative="0">
      <w:start w:val="1"/>
      <w:numFmt w:val="decimal"/>
      <w:lvlText w:val="%4."/>
      <w:lvlJc w:val="left"/>
      <w:pPr>
        <w:ind w:left="2840" w:hanging="420"/>
      </w:pPr>
    </w:lvl>
    <w:lvl w:ilvl="4" w:tentative="0">
      <w:start w:val="1"/>
      <w:numFmt w:val="lowerLetter"/>
      <w:lvlText w:val="%5)"/>
      <w:lvlJc w:val="left"/>
      <w:pPr>
        <w:ind w:left="3260" w:hanging="420"/>
      </w:pPr>
    </w:lvl>
    <w:lvl w:ilvl="5" w:tentative="0">
      <w:start w:val="1"/>
      <w:numFmt w:val="lowerRoman"/>
      <w:lvlText w:val="%6."/>
      <w:lvlJc w:val="right"/>
      <w:pPr>
        <w:ind w:left="3680" w:hanging="420"/>
      </w:pPr>
    </w:lvl>
    <w:lvl w:ilvl="6" w:tentative="0">
      <w:start w:val="1"/>
      <w:numFmt w:val="decimal"/>
      <w:lvlText w:val="%7."/>
      <w:lvlJc w:val="left"/>
      <w:pPr>
        <w:ind w:left="4100" w:hanging="420"/>
      </w:pPr>
    </w:lvl>
    <w:lvl w:ilvl="7" w:tentative="0">
      <w:start w:val="1"/>
      <w:numFmt w:val="lowerLetter"/>
      <w:lvlText w:val="%8)"/>
      <w:lvlJc w:val="left"/>
      <w:pPr>
        <w:ind w:left="4520" w:hanging="420"/>
      </w:pPr>
    </w:lvl>
    <w:lvl w:ilvl="8" w:tentative="0">
      <w:start w:val="1"/>
      <w:numFmt w:val="lowerRoman"/>
      <w:lvlText w:val="%9."/>
      <w:lvlJc w:val="right"/>
      <w:pPr>
        <w:ind w:left="4940" w:hanging="420"/>
      </w:pPr>
    </w:lvl>
  </w:abstractNum>
  <w:abstractNum w:abstractNumId="11">
    <w:nsid w:val="59085BC2"/>
    <w:multiLevelType w:val="multilevel"/>
    <w:tmpl w:val="59085BC2"/>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2">
    <w:nsid w:val="5CDC2C3F"/>
    <w:multiLevelType w:val="multilevel"/>
    <w:tmpl w:val="5CDC2C3F"/>
    <w:lvl w:ilvl="0" w:tentative="0">
      <w:start w:val="1"/>
      <w:numFmt w:val="decimal"/>
      <w:lvlText w:val="%1."/>
      <w:lvlJc w:val="left"/>
      <w:pPr>
        <w:ind w:left="2000" w:hanging="420"/>
      </w:pPr>
    </w:lvl>
    <w:lvl w:ilvl="1" w:tentative="0">
      <w:start w:val="1"/>
      <w:numFmt w:val="lowerLetter"/>
      <w:lvlText w:val="%2)"/>
      <w:lvlJc w:val="left"/>
      <w:pPr>
        <w:ind w:left="2420" w:hanging="420"/>
      </w:pPr>
    </w:lvl>
    <w:lvl w:ilvl="2" w:tentative="0">
      <w:start w:val="1"/>
      <w:numFmt w:val="lowerRoman"/>
      <w:lvlText w:val="%3."/>
      <w:lvlJc w:val="right"/>
      <w:pPr>
        <w:ind w:left="2840" w:hanging="420"/>
      </w:pPr>
    </w:lvl>
    <w:lvl w:ilvl="3" w:tentative="0">
      <w:start w:val="1"/>
      <w:numFmt w:val="decimal"/>
      <w:lvlText w:val="%4."/>
      <w:lvlJc w:val="left"/>
      <w:pPr>
        <w:ind w:left="3260" w:hanging="420"/>
      </w:pPr>
    </w:lvl>
    <w:lvl w:ilvl="4" w:tentative="0">
      <w:start w:val="1"/>
      <w:numFmt w:val="lowerLetter"/>
      <w:lvlText w:val="%5)"/>
      <w:lvlJc w:val="left"/>
      <w:pPr>
        <w:ind w:left="3680" w:hanging="420"/>
      </w:pPr>
    </w:lvl>
    <w:lvl w:ilvl="5" w:tentative="0">
      <w:start w:val="1"/>
      <w:numFmt w:val="lowerRoman"/>
      <w:lvlText w:val="%6."/>
      <w:lvlJc w:val="right"/>
      <w:pPr>
        <w:ind w:left="4100" w:hanging="420"/>
      </w:pPr>
    </w:lvl>
    <w:lvl w:ilvl="6" w:tentative="0">
      <w:start w:val="1"/>
      <w:numFmt w:val="decimal"/>
      <w:lvlText w:val="%7."/>
      <w:lvlJc w:val="left"/>
      <w:pPr>
        <w:ind w:left="4520" w:hanging="420"/>
      </w:pPr>
    </w:lvl>
    <w:lvl w:ilvl="7" w:tentative="0">
      <w:start w:val="1"/>
      <w:numFmt w:val="lowerLetter"/>
      <w:lvlText w:val="%8)"/>
      <w:lvlJc w:val="left"/>
      <w:pPr>
        <w:ind w:left="4940" w:hanging="420"/>
      </w:pPr>
    </w:lvl>
    <w:lvl w:ilvl="8" w:tentative="0">
      <w:start w:val="1"/>
      <w:numFmt w:val="lowerRoman"/>
      <w:lvlText w:val="%9."/>
      <w:lvlJc w:val="right"/>
      <w:pPr>
        <w:ind w:left="5360" w:hanging="420"/>
      </w:pPr>
    </w:lvl>
  </w:abstractNum>
  <w:abstractNum w:abstractNumId="13">
    <w:nsid w:val="616A7A79"/>
    <w:multiLevelType w:val="multilevel"/>
    <w:tmpl w:val="616A7A79"/>
    <w:lvl w:ilvl="0" w:tentative="0">
      <w:start w:val="1"/>
      <w:numFmt w:val="lowerRoman"/>
      <w:lvlText w:val="(%1)"/>
      <w:lvlJc w:val="left"/>
      <w:pPr>
        <w:ind w:left="1880" w:hanging="720"/>
      </w:pPr>
      <w:rPr>
        <w:rFonts w:hint="default"/>
      </w:rPr>
    </w:lvl>
    <w:lvl w:ilvl="1" w:tentative="0">
      <w:start w:val="1"/>
      <w:numFmt w:val="lowerLetter"/>
      <w:lvlText w:val="%2)"/>
      <w:lvlJc w:val="left"/>
      <w:pPr>
        <w:ind w:left="2000" w:hanging="420"/>
      </w:pPr>
    </w:lvl>
    <w:lvl w:ilvl="2" w:tentative="0">
      <w:start w:val="1"/>
      <w:numFmt w:val="lowerRoman"/>
      <w:lvlText w:val="%3."/>
      <w:lvlJc w:val="right"/>
      <w:pPr>
        <w:ind w:left="2420" w:hanging="420"/>
      </w:pPr>
    </w:lvl>
    <w:lvl w:ilvl="3" w:tentative="0">
      <w:start w:val="1"/>
      <w:numFmt w:val="decimal"/>
      <w:lvlText w:val="%4."/>
      <w:lvlJc w:val="left"/>
      <w:pPr>
        <w:ind w:left="2840" w:hanging="420"/>
      </w:pPr>
    </w:lvl>
    <w:lvl w:ilvl="4" w:tentative="0">
      <w:start w:val="1"/>
      <w:numFmt w:val="lowerLetter"/>
      <w:lvlText w:val="%5)"/>
      <w:lvlJc w:val="left"/>
      <w:pPr>
        <w:ind w:left="3260" w:hanging="420"/>
      </w:pPr>
    </w:lvl>
    <w:lvl w:ilvl="5" w:tentative="0">
      <w:start w:val="1"/>
      <w:numFmt w:val="lowerRoman"/>
      <w:lvlText w:val="%6."/>
      <w:lvlJc w:val="right"/>
      <w:pPr>
        <w:ind w:left="3680" w:hanging="420"/>
      </w:pPr>
    </w:lvl>
    <w:lvl w:ilvl="6" w:tentative="0">
      <w:start w:val="1"/>
      <w:numFmt w:val="decimal"/>
      <w:lvlText w:val="%7."/>
      <w:lvlJc w:val="left"/>
      <w:pPr>
        <w:ind w:left="4100" w:hanging="420"/>
      </w:pPr>
    </w:lvl>
    <w:lvl w:ilvl="7" w:tentative="0">
      <w:start w:val="1"/>
      <w:numFmt w:val="lowerLetter"/>
      <w:lvlText w:val="%8)"/>
      <w:lvlJc w:val="left"/>
      <w:pPr>
        <w:ind w:left="4520" w:hanging="420"/>
      </w:pPr>
    </w:lvl>
    <w:lvl w:ilvl="8" w:tentative="0">
      <w:start w:val="1"/>
      <w:numFmt w:val="lowerRoman"/>
      <w:lvlText w:val="%9."/>
      <w:lvlJc w:val="right"/>
      <w:pPr>
        <w:ind w:left="4940" w:hanging="420"/>
      </w:pPr>
    </w:lvl>
  </w:abstractNum>
  <w:abstractNum w:abstractNumId="14">
    <w:nsid w:val="647E7957"/>
    <w:multiLevelType w:val="multilevel"/>
    <w:tmpl w:val="647E7957"/>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15">
    <w:nsid w:val="685722E6"/>
    <w:multiLevelType w:val="multilevel"/>
    <w:tmpl w:val="685722E6"/>
    <w:lvl w:ilvl="0" w:tentative="0">
      <w:start w:val="1"/>
      <w:numFmt w:val="decimal"/>
      <w:lvlText w:val="%1."/>
      <w:lvlJc w:val="left"/>
      <w:pPr>
        <w:ind w:left="926" w:hanging="360"/>
      </w:pPr>
      <w:rPr>
        <w:rFonts w:hint="default"/>
      </w:rPr>
    </w:lvl>
    <w:lvl w:ilvl="1" w:tentative="0">
      <w:start w:val="1"/>
      <w:numFmt w:val="lowerLetter"/>
      <w:lvlText w:val="%2)"/>
      <w:lvlJc w:val="left"/>
      <w:pPr>
        <w:ind w:left="1446" w:hanging="440"/>
      </w:pPr>
    </w:lvl>
    <w:lvl w:ilvl="2" w:tentative="0">
      <w:start w:val="1"/>
      <w:numFmt w:val="lowerRoman"/>
      <w:lvlText w:val="%3."/>
      <w:lvlJc w:val="right"/>
      <w:pPr>
        <w:ind w:left="1886" w:hanging="440"/>
      </w:pPr>
    </w:lvl>
    <w:lvl w:ilvl="3" w:tentative="0">
      <w:start w:val="1"/>
      <w:numFmt w:val="decimal"/>
      <w:lvlText w:val="%4."/>
      <w:lvlJc w:val="left"/>
      <w:pPr>
        <w:ind w:left="2326" w:hanging="440"/>
      </w:pPr>
    </w:lvl>
    <w:lvl w:ilvl="4" w:tentative="0">
      <w:start w:val="1"/>
      <w:numFmt w:val="lowerLetter"/>
      <w:lvlText w:val="%5)"/>
      <w:lvlJc w:val="left"/>
      <w:pPr>
        <w:ind w:left="2766" w:hanging="440"/>
      </w:pPr>
    </w:lvl>
    <w:lvl w:ilvl="5" w:tentative="0">
      <w:start w:val="1"/>
      <w:numFmt w:val="lowerRoman"/>
      <w:lvlText w:val="%6."/>
      <w:lvlJc w:val="right"/>
      <w:pPr>
        <w:ind w:left="3206" w:hanging="440"/>
      </w:pPr>
    </w:lvl>
    <w:lvl w:ilvl="6" w:tentative="0">
      <w:start w:val="1"/>
      <w:numFmt w:val="decimal"/>
      <w:lvlText w:val="%7."/>
      <w:lvlJc w:val="left"/>
      <w:pPr>
        <w:ind w:left="3646" w:hanging="440"/>
      </w:pPr>
    </w:lvl>
    <w:lvl w:ilvl="7" w:tentative="0">
      <w:start w:val="1"/>
      <w:numFmt w:val="lowerLetter"/>
      <w:lvlText w:val="%8)"/>
      <w:lvlJc w:val="left"/>
      <w:pPr>
        <w:ind w:left="4086" w:hanging="440"/>
      </w:pPr>
    </w:lvl>
    <w:lvl w:ilvl="8" w:tentative="0">
      <w:start w:val="1"/>
      <w:numFmt w:val="lowerRoman"/>
      <w:lvlText w:val="%9."/>
      <w:lvlJc w:val="right"/>
      <w:pPr>
        <w:ind w:left="4526" w:hanging="440"/>
      </w:pPr>
    </w:lvl>
  </w:abstractNum>
  <w:abstractNum w:abstractNumId="16">
    <w:nsid w:val="697030F9"/>
    <w:multiLevelType w:val="multilevel"/>
    <w:tmpl w:val="697030F9"/>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7">
    <w:nsid w:val="6A6B666F"/>
    <w:multiLevelType w:val="multilevel"/>
    <w:tmpl w:val="6A6B666F"/>
    <w:lvl w:ilvl="0" w:tentative="0">
      <w:start w:val="1"/>
      <w:numFmt w:val="decimal"/>
      <w:lvlText w:val="%1)"/>
      <w:lvlJc w:val="left"/>
      <w:pPr>
        <w:ind w:left="1160" w:hanging="440"/>
      </w:pPr>
    </w:lvl>
    <w:lvl w:ilvl="1" w:tentative="0">
      <w:start w:val="1"/>
      <w:numFmt w:val="lowerLetter"/>
      <w:lvlText w:val="%2)"/>
      <w:lvlJc w:val="left"/>
      <w:pPr>
        <w:ind w:left="1600" w:hanging="440"/>
      </w:pPr>
    </w:lvl>
    <w:lvl w:ilvl="2" w:tentative="0">
      <w:start w:val="1"/>
      <w:numFmt w:val="lowerRoman"/>
      <w:lvlText w:val="%3."/>
      <w:lvlJc w:val="right"/>
      <w:pPr>
        <w:ind w:left="2040" w:hanging="440"/>
      </w:pPr>
    </w:lvl>
    <w:lvl w:ilvl="3" w:tentative="0">
      <w:start w:val="1"/>
      <w:numFmt w:val="decimal"/>
      <w:lvlText w:val="%4."/>
      <w:lvlJc w:val="left"/>
      <w:pPr>
        <w:ind w:left="2480" w:hanging="440"/>
      </w:pPr>
    </w:lvl>
    <w:lvl w:ilvl="4" w:tentative="0">
      <w:start w:val="1"/>
      <w:numFmt w:val="lowerLetter"/>
      <w:lvlText w:val="%5)"/>
      <w:lvlJc w:val="left"/>
      <w:pPr>
        <w:ind w:left="2920" w:hanging="440"/>
      </w:pPr>
    </w:lvl>
    <w:lvl w:ilvl="5" w:tentative="0">
      <w:start w:val="1"/>
      <w:numFmt w:val="lowerRoman"/>
      <w:lvlText w:val="%6."/>
      <w:lvlJc w:val="right"/>
      <w:pPr>
        <w:ind w:left="3360" w:hanging="440"/>
      </w:pPr>
    </w:lvl>
    <w:lvl w:ilvl="6" w:tentative="0">
      <w:start w:val="1"/>
      <w:numFmt w:val="decimal"/>
      <w:lvlText w:val="%7."/>
      <w:lvlJc w:val="left"/>
      <w:pPr>
        <w:ind w:left="3800" w:hanging="440"/>
      </w:pPr>
    </w:lvl>
    <w:lvl w:ilvl="7" w:tentative="0">
      <w:start w:val="1"/>
      <w:numFmt w:val="lowerLetter"/>
      <w:lvlText w:val="%8)"/>
      <w:lvlJc w:val="left"/>
      <w:pPr>
        <w:ind w:left="4240" w:hanging="440"/>
      </w:pPr>
    </w:lvl>
    <w:lvl w:ilvl="8" w:tentative="0">
      <w:start w:val="1"/>
      <w:numFmt w:val="lowerRoman"/>
      <w:lvlText w:val="%9."/>
      <w:lvlJc w:val="right"/>
      <w:pPr>
        <w:ind w:left="4680" w:hanging="440"/>
      </w:pPr>
    </w:lvl>
  </w:abstractNum>
  <w:abstractNum w:abstractNumId="18">
    <w:nsid w:val="6ACF685E"/>
    <w:multiLevelType w:val="multilevel"/>
    <w:tmpl w:val="6ACF685E"/>
    <w:lvl w:ilvl="0" w:tentative="0">
      <w:start w:val="1"/>
      <w:numFmt w:val="decimal"/>
      <w:lvlText w:val="%1)"/>
      <w:lvlJc w:val="left"/>
      <w:pPr>
        <w:ind w:left="1160" w:hanging="440"/>
      </w:pPr>
    </w:lvl>
    <w:lvl w:ilvl="1" w:tentative="0">
      <w:start w:val="1"/>
      <w:numFmt w:val="lowerLetter"/>
      <w:lvlText w:val="%2)"/>
      <w:lvlJc w:val="left"/>
      <w:pPr>
        <w:ind w:left="1600" w:hanging="440"/>
      </w:pPr>
    </w:lvl>
    <w:lvl w:ilvl="2" w:tentative="0">
      <w:start w:val="1"/>
      <w:numFmt w:val="lowerRoman"/>
      <w:lvlText w:val="%3."/>
      <w:lvlJc w:val="right"/>
      <w:pPr>
        <w:ind w:left="2040" w:hanging="440"/>
      </w:pPr>
    </w:lvl>
    <w:lvl w:ilvl="3" w:tentative="0">
      <w:start w:val="1"/>
      <w:numFmt w:val="decimal"/>
      <w:lvlText w:val="%4."/>
      <w:lvlJc w:val="left"/>
      <w:pPr>
        <w:ind w:left="2480" w:hanging="440"/>
      </w:pPr>
    </w:lvl>
    <w:lvl w:ilvl="4" w:tentative="0">
      <w:start w:val="1"/>
      <w:numFmt w:val="lowerLetter"/>
      <w:lvlText w:val="%5)"/>
      <w:lvlJc w:val="left"/>
      <w:pPr>
        <w:ind w:left="2920" w:hanging="440"/>
      </w:pPr>
    </w:lvl>
    <w:lvl w:ilvl="5" w:tentative="0">
      <w:start w:val="1"/>
      <w:numFmt w:val="lowerRoman"/>
      <w:lvlText w:val="%6."/>
      <w:lvlJc w:val="right"/>
      <w:pPr>
        <w:ind w:left="3360" w:hanging="440"/>
      </w:pPr>
    </w:lvl>
    <w:lvl w:ilvl="6" w:tentative="0">
      <w:start w:val="1"/>
      <w:numFmt w:val="decimal"/>
      <w:lvlText w:val="%7."/>
      <w:lvlJc w:val="left"/>
      <w:pPr>
        <w:ind w:left="3800" w:hanging="440"/>
      </w:pPr>
    </w:lvl>
    <w:lvl w:ilvl="7" w:tentative="0">
      <w:start w:val="1"/>
      <w:numFmt w:val="lowerLetter"/>
      <w:lvlText w:val="%8)"/>
      <w:lvlJc w:val="left"/>
      <w:pPr>
        <w:ind w:left="4240" w:hanging="440"/>
      </w:pPr>
    </w:lvl>
    <w:lvl w:ilvl="8" w:tentative="0">
      <w:start w:val="1"/>
      <w:numFmt w:val="lowerRoman"/>
      <w:lvlText w:val="%9."/>
      <w:lvlJc w:val="right"/>
      <w:pPr>
        <w:ind w:left="4680" w:hanging="440"/>
      </w:pPr>
    </w:lvl>
  </w:abstractNum>
  <w:abstractNum w:abstractNumId="19">
    <w:nsid w:val="6CC4666F"/>
    <w:multiLevelType w:val="singleLevel"/>
    <w:tmpl w:val="6CC4666F"/>
    <w:lvl w:ilvl="0" w:tentative="0">
      <w:start w:val="0"/>
      <w:numFmt w:val="none"/>
      <w:pStyle w:val="111"/>
      <w:lvlText w:val=""/>
      <w:legacy w:legacy="1" w:legacySpace="0" w:legacyIndent="360"/>
      <w:lvlJc w:val="left"/>
      <w:pPr>
        <w:ind w:left="360" w:hanging="360"/>
      </w:pPr>
      <w:rPr>
        <w:rFonts w:hint="default" w:ascii="Symbol" w:hAnsi="Symbol"/>
        <w:sz w:val="24"/>
      </w:rPr>
    </w:lvl>
  </w:abstractNum>
  <w:abstractNum w:abstractNumId="20">
    <w:nsid w:val="6DB22422"/>
    <w:multiLevelType w:val="multilevel"/>
    <w:tmpl w:val="6DB22422"/>
    <w:lvl w:ilvl="0" w:tentative="0">
      <w:start w:val="1"/>
      <w:numFmt w:val="bullet"/>
      <w:pStyle w:val="102"/>
      <w:lvlText w:val=""/>
      <w:lvlJc w:val="left"/>
      <w:pPr>
        <w:ind w:left="360" w:hanging="360"/>
      </w:pPr>
      <w:rPr>
        <w:rFonts w:ascii="Wingdings" w:hAnsi="Wingdings" w:cs="Times New Roman"/>
        <w:color w:val="4F81BD"/>
        <w:position w:val="-6"/>
        <w:sz w:val="36"/>
        <w:szCs w:val="28"/>
      </w:rPr>
    </w:lvl>
    <w:lvl w:ilvl="1" w:tentative="0">
      <w:start w:val="1"/>
      <w:numFmt w:val="bullet"/>
      <w:lvlText w:val=""/>
      <w:lvlJc w:val="left"/>
      <w:pPr>
        <w:tabs>
          <w:tab w:val="left" w:pos="720"/>
        </w:tabs>
        <w:ind w:left="720" w:hanging="360"/>
      </w:pPr>
      <w:rPr>
        <w:rFonts w:ascii="Wingdings" w:hAnsi="Wingdings" w:cs="Times New Roman"/>
        <w:color w:val="4F81BD"/>
        <w:position w:val="-6"/>
        <w:sz w:val="36"/>
        <w:szCs w:val="28"/>
      </w:rPr>
    </w:lvl>
    <w:lvl w:ilvl="2" w:tentative="0">
      <w:start w:val="1"/>
      <w:numFmt w:val="bullet"/>
      <w:lvlText w:val=""/>
      <w:lvlJc w:val="left"/>
      <w:pPr>
        <w:tabs>
          <w:tab w:val="left" w:pos="1080"/>
        </w:tabs>
        <w:ind w:left="1080" w:hanging="360"/>
      </w:pPr>
      <w:rPr>
        <w:rFonts w:ascii="Wingdings" w:hAnsi="Wingdings" w:cs="Times New Roman"/>
        <w:color w:val="4F81BD"/>
        <w:position w:val="-6"/>
        <w:sz w:val="36"/>
        <w:szCs w:val="28"/>
      </w:rPr>
    </w:lvl>
    <w:lvl w:ilvl="3" w:tentative="0">
      <w:start w:val="1"/>
      <w:numFmt w:val="decimal"/>
      <w:lvlText w:val="(%4)"/>
      <w:lvlJc w:val="left"/>
      <w:pPr>
        <w:tabs>
          <w:tab w:val="left" w:pos="1440"/>
        </w:tabs>
        <w:ind w:left="1440" w:hanging="360"/>
      </w:pPr>
      <w:rPr>
        <w:rFonts w:hint="default"/>
      </w:rPr>
    </w:lvl>
    <w:lvl w:ilvl="4" w:tentative="0">
      <w:start w:val="1"/>
      <w:numFmt w:val="lowerLetter"/>
      <w:lvlText w:val="(%5)"/>
      <w:lvlJc w:val="left"/>
      <w:pPr>
        <w:tabs>
          <w:tab w:val="left" w:pos="1800"/>
        </w:tabs>
        <w:ind w:left="1800" w:hanging="360"/>
      </w:pPr>
      <w:rPr>
        <w:rFonts w:hint="default"/>
      </w:rPr>
    </w:lvl>
    <w:lvl w:ilvl="5" w:tentative="0">
      <w:start w:val="1"/>
      <w:numFmt w:val="lowerRoman"/>
      <w:lvlText w:val="(%6)"/>
      <w:lvlJc w:val="left"/>
      <w:pPr>
        <w:tabs>
          <w:tab w:val="left" w:pos="2160"/>
        </w:tabs>
        <w:ind w:left="2160" w:hanging="360"/>
      </w:pPr>
      <w:rPr>
        <w:rFonts w:hint="default"/>
      </w:rPr>
    </w:lvl>
    <w:lvl w:ilvl="6" w:tentative="0">
      <w:start w:val="1"/>
      <w:numFmt w:val="decimal"/>
      <w:lvlText w:val="%7."/>
      <w:lvlJc w:val="left"/>
      <w:pPr>
        <w:tabs>
          <w:tab w:val="left" w:pos="2520"/>
        </w:tabs>
        <w:ind w:left="2520" w:hanging="360"/>
      </w:pPr>
      <w:rPr>
        <w:rFonts w:hint="default"/>
      </w:rPr>
    </w:lvl>
    <w:lvl w:ilvl="7" w:tentative="0">
      <w:start w:val="1"/>
      <w:numFmt w:val="lowerLetter"/>
      <w:lvlText w:val="%8."/>
      <w:lvlJc w:val="left"/>
      <w:pPr>
        <w:tabs>
          <w:tab w:val="left" w:pos="2880"/>
        </w:tabs>
        <w:ind w:left="2880" w:hanging="360"/>
      </w:pPr>
      <w:rPr>
        <w:rFonts w:hint="default"/>
      </w:rPr>
    </w:lvl>
    <w:lvl w:ilvl="8" w:tentative="0">
      <w:start w:val="1"/>
      <w:numFmt w:val="lowerRoman"/>
      <w:lvlText w:val="%9."/>
      <w:lvlJc w:val="left"/>
      <w:pPr>
        <w:tabs>
          <w:tab w:val="left" w:pos="3240"/>
        </w:tabs>
        <w:ind w:left="3240" w:hanging="360"/>
      </w:pPr>
      <w:rPr>
        <w:rFonts w:hint="default"/>
      </w:rPr>
    </w:lvl>
  </w:abstractNum>
  <w:abstractNum w:abstractNumId="21">
    <w:nsid w:val="73DC7FC2"/>
    <w:multiLevelType w:val="multilevel"/>
    <w:tmpl w:val="73DC7FC2"/>
    <w:lvl w:ilvl="0" w:tentative="0">
      <w:start w:val="1"/>
      <w:numFmt w:val="bullet"/>
      <w:lvlText w:val=""/>
      <w:lvlJc w:val="left"/>
      <w:pPr>
        <w:tabs>
          <w:tab w:val="left" w:pos="838"/>
        </w:tabs>
        <w:ind w:left="838" w:hanging="420"/>
      </w:pPr>
      <w:rPr>
        <w:rFonts w:hint="default" w:ascii="Wingdings" w:hAnsi="Wingdings"/>
      </w:rPr>
    </w:lvl>
    <w:lvl w:ilvl="1" w:tentative="0">
      <w:start w:val="1"/>
      <w:numFmt w:val="bullet"/>
      <w:pStyle w:val="108"/>
      <w:lvlText w:val=""/>
      <w:lvlJc w:val="left"/>
      <w:pPr>
        <w:tabs>
          <w:tab w:val="left" w:pos="1258"/>
        </w:tabs>
        <w:ind w:left="1258" w:hanging="420"/>
      </w:pPr>
      <w:rPr>
        <w:rFonts w:hint="default" w:ascii="Wingdings" w:hAnsi="Wingdings"/>
      </w:rPr>
    </w:lvl>
    <w:lvl w:ilvl="2" w:tentative="0">
      <w:start w:val="1"/>
      <w:numFmt w:val="bullet"/>
      <w:lvlText w:val=""/>
      <w:lvlJc w:val="left"/>
      <w:pPr>
        <w:tabs>
          <w:tab w:val="left" w:pos="1678"/>
        </w:tabs>
        <w:ind w:left="1678" w:hanging="420"/>
      </w:pPr>
      <w:rPr>
        <w:rFonts w:hint="default" w:ascii="Wingdings" w:hAnsi="Wingdings"/>
      </w:rPr>
    </w:lvl>
    <w:lvl w:ilvl="3" w:tentative="0">
      <w:start w:val="1"/>
      <w:numFmt w:val="bullet"/>
      <w:lvlText w:val=""/>
      <w:lvlJc w:val="left"/>
      <w:pPr>
        <w:tabs>
          <w:tab w:val="left" w:pos="2098"/>
        </w:tabs>
        <w:ind w:left="2098" w:hanging="420"/>
      </w:pPr>
      <w:rPr>
        <w:rFonts w:hint="default" w:ascii="Wingdings" w:hAnsi="Wingdings"/>
      </w:rPr>
    </w:lvl>
    <w:lvl w:ilvl="4" w:tentative="0">
      <w:start w:val="1"/>
      <w:numFmt w:val="bullet"/>
      <w:lvlText w:val=""/>
      <w:lvlJc w:val="left"/>
      <w:pPr>
        <w:tabs>
          <w:tab w:val="left" w:pos="2518"/>
        </w:tabs>
        <w:ind w:left="2518" w:hanging="420"/>
      </w:pPr>
      <w:rPr>
        <w:rFonts w:hint="default" w:ascii="Wingdings" w:hAnsi="Wingdings"/>
      </w:rPr>
    </w:lvl>
    <w:lvl w:ilvl="5" w:tentative="0">
      <w:start w:val="1"/>
      <w:numFmt w:val="bullet"/>
      <w:lvlText w:val=""/>
      <w:lvlJc w:val="left"/>
      <w:pPr>
        <w:tabs>
          <w:tab w:val="left" w:pos="2938"/>
        </w:tabs>
        <w:ind w:left="2938" w:hanging="420"/>
      </w:pPr>
      <w:rPr>
        <w:rFonts w:hint="default" w:ascii="Wingdings" w:hAnsi="Wingdings"/>
      </w:rPr>
    </w:lvl>
    <w:lvl w:ilvl="6" w:tentative="0">
      <w:start w:val="1"/>
      <w:numFmt w:val="bullet"/>
      <w:lvlText w:val=""/>
      <w:lvlJc w:val="left"/>
      <w:pPr>
        <w:tabs>
          <w:tab w:val="left" w:pos="3358"/>
        </w:tabs>
        <w:ind w:left="3358" w:hanging="420"/>
      </w:pPr>
      <w:rPr>
        <w:rFonts w:hint="default" w:ascii="Wingdings" w:hAnsi="Wingdings"/>
      </w:rPr>
    </w:lvl>
    <w:lvl w:ilvl="7" w:tentative="0">
      <w:start w:val="1"/>
      <w:numFmt w:val="bullet"/>
      <w:lvlText w:val=""/>
      <w:lvlJc w:val="left"/>
      <w:pPr>
        <w:tabs>
          <w:tab w:val="left" w:pos="3778"/>
        </w:tabs>
        <w:ind w:left="3778" w:hanging="420"/>
      </w:pPr>
      <w:rPr>
        <w:rFonts w:hint="default" w:ascii="Wingdings" w:hAnsi="Wingdings"/>
      </w:rPr>
    </w:lvl>
    <w:lvl w:ilvl="8" w:tentative="0">
      <w:start w:val="1"/>
      <w:numFmt w:val="bullet"/>
      <w:lvlText w:val=""/>
      <w:lvlJc w:val="left"/>
      <w:pPr>
        <w:tabs>
          <w:tab w:val="left" w:pos="4198"/>
        </w:tabs>
        <w:ind w:left="4198" w:hanging="420"/>
      </w:pPr>
      <w:rPr>
        <w:rFonts w:hint="default" w:ascii="Wingdings" w:hAnsi="Wingdings"/>
      </w:rPr>
    </w:lvl>
  </w:abstractNum>
  <w:abstractNum w:abstractNumId="22">
    <w:nsid w:val="79AA389E"/>
    <w:multiLevelType w:val="multilevel"/>
    <w:tmpl w:val="79AA389E"/>
    <w:lvl w:ilvl="0" w:tentative="0">
      <w:start w:val="1"/>
      <w:numFmt w:val="bullet"/>
      <w:pStyle w:val="91"/>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num w:numId="1">
    <w:abstractNumId w:val="3"/>
  </w:num>
  <w:num w:numId="2">
    <w:abstractNumId w:val="22"/>
  </w:num>
  <w:num w:numId="3">
    <w:abstractNumId w:val="0"/>
  </w:num>
  <w:num w:numId="4">
    <w:abstractNumId w:val="20"/>
  </w:num>
  <w:num w:numId="5">
    <w:abstractNumId w:val="21"/>
  </w:num>
  <w:num w:numId="6">
    <w:abstractNumId w:val="7"/>
  </w:num>
  <w:num w:numId="7">
    <w:abstractNumId w:val="19"/>
  </w:num>
  <w:num w:numId="8">
    <w:abstractNumId w:val="1"/>
  </w:num>
  <w:num w:numId="9">
    <w:abstractNumId w:val="2"/>
  </w:num>
  <w:num w:numId="10">
    <w:abstractNumId w:val="18"/>
  </w:num>
  <w:num w:numId="11">
    <w:abstractNumId w:val="4"/>
  </w:num>
  <w:num w:numId="12">
    <w:abstractNumId w:val="13"/>
  </w:num>
  <w:num w:numId="13">
    <w:abstractNumId w:val="10"/>
  </w:num>
  <w:num w:numId="14">
    <w:abstractNumId w:val="6"/>
  </w:num>
  <w:num w:numId="15">
    <w:abstractNumId w:val="9"/>
  </w:num>
  <w:num w:numId="16">
    <w:abstractNumId w:val="16"/>
  </w:num>
  <w:num w:numId="17">
    <w:abstractNumId w:val="17"/>
  </w:num>
  <w:num w:numId="18">
    <w:abstractNumId w:val="12"/>
  </w:num>
  <w:num w:numId="19">
    <w:abstractNumId w:val="15"/>
  </w:num>
  <w:num w:numId="20">
    <w:abstractNumId w:val="11"/>
  </w:num>
  <w:num w:numId="21">
    <w:abstractNumId w:val="8"/>
  </w:num>
  <w:num w:numId="22">
    <w:abstractNumId w:val="14"/>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characterSpacingControl w:val="doNotCompress"/>
  <w:compat>
    <w:useFELayout/>
    <w:compatSetting w:name="compatibilityMode" w:uri="http://schemas.microsoft.com/office/word" w:val="12"/>
  </w:compat>
  <w:docVars>
    <w:docVar w:name="commondata" w:val="eyJoZGlkIjoiYWUwNGJiYTRiYmY2MTIyNDNlMjJiZjFkZDk5MDIzOTkifQ=="/>
    <w:docVar w:name="KSO_WPS_MARK_KEY" w:val="f4d131b1-dcba-4193-9837-70dbea1e08cc"/>
  </w:docVars>
  <w:rsids>
    <w:rsidRoot w:val="002D6B6F"/>
    <w:rsid w:val="00000301"/>
    <w:rsid w:val="00000B57"/>
    <w:rsid w:val="000010B4"/>
    <w:rsid w:val="00001399"/>
    <w:rsid w:val="000014B4"/>
    <w:rsid w:val="000018E3"/>
    <w:rsid w:val="00001FF6"/>
    <w:rsid w:val="000020D0"/>
    <w:rsid w:val="0000215F"/>
    <w:rsid w:val="00002923"/>
    <w:rsid w:val="00003EFB"/>
    <w:rsid w:val="000040E6"/>
    <w:rsid w:val="000045A5"/>
    <w:rsid w:val="00004B0D"/>
    <w:rsid w:val="000055C9"/>
    <w:rsid w:val="0000664B"/>
    <w:rsid w:val="00006AC3"/>
    <w:rsid w:val="00007179"/>
    <w:rsid w:val="00007470"/>
    <w:rsid w:val="000079E7"/>
    <w:rsid w:val="00010DC4"/>
    <w:rsid w:val="0001142D"/>
    <w:rsid w:val="000115BE"/>
    <w:rsid w:val="00011C47"/>
    <w:rsid w:val="00012465"/>
    <w:rsid w:val="00012A39"/>
    <w:rsid w:val="000131DD"/>
    <w:rsid w:val="00013667"/>
    <w:rsid w:val="00013A78"/>
    <w:rsid w:val="00013AF1"/>
    <w:rsid w:val="00013E51"/>
    <w:rsid w:val="0001440E"/>
    <w:rsid w:val="0001450F"/>
    <w:rsid w:val="00014FD0"/>
    <w:rsid w:val="00014FF4"/>
    <w:rsid w:val="000152E1"/>
    <w:rsid w:val="00015DB0"/>
    <w:rsid w:val="0001650D"/>
    <w:rsid w:val="000177AD"/>
    <w:rsid w:val="00020373"/>
    <w:rsid w:val="00020509"/>
    <w:rsid w:val="0002088B"/>
    <w:rsid w:val="0002226B"/>
    <w:rsid w:val="000227FF"/>
    <w:rsid w:val="00023291"/>
    <w:rsid w:val="000235B4"/>
    <w:rsid w:val="00024A25"/>
    <w:rsid w:val="00024EA7"/>
    <w:rsid w:val="00024F38"/>
    <w:rsid w:val="0002508F"/>
    <w:rsid w:val="00025242"/>
    <w:rsid w:val="00025263"/>
    <w:rsid w:val="000259D2"/>
    <w:rsid w:val="00025A11"/>
    <w:rsid w:val="00025F8F"/>
    <w:rsid w:val="00026D4B"/>
    <w:rsid w:val="00026F6A"/>
    <w:rsid w:val="00027861"/>
    <w:rsid w:val="00027944"/>
    <w:rsid w:val="00030C7C"/>
    <w:rsid w:val="000312D3"/>
    <w:rsid w:val="00031521"/>
    <w:rsid w:val="00032C31"/>
    <w:rsid w:val="00032C8F"/>
    <w:rsid w:val="00033070"/>
    <w:rsid w:val="000331DD"/>
    <w:rsid w:val="000337D8"/>
    <w:rsid w:val="00034072"/>
    <w:rsid w:val="0003455D"/>
    <w:rsid w:val="00034B41"/>
    <w:rsid w:val="00035515"/>
    <w:rsid w:val="000361D2"/>
    <w:rsid w:val="00036648"/>
    <w:rsid w:val="000366AD"/>
    <w:rsid w:val="00036D59"/>
    <w:rsid w:val="00037714"/>
    <w:rsid w:val="00037BC3"/>
    <w:rsid w:val="00037E1A"/>
    <w:rsid w:val="00037FAD"/>
    <w:rsid w:val="000416D9"/>
    <w:rsid w:val="000419B2"/>
    <w:rsid w:val="00042264"/>
    <w:rsid w:val="00042B2A"/>
    <w:rsid w:val="00042D6F"/>
    <w:rsid w:val="00042F99"/>
    <w:rsid w:val="00043284"/>
    <w:rsid w:val="00044BEF"/>
    <w:rsid w:val="000460F7"/>
    <w:rsid w:val="00046801"/>
    <w:rsid w:val="00046B6F"/>
    <w:rsid w:val="0004727C"/>
    <w:rsid w:val="00047A99"/>
    <w:rsid w:val="00047B7E"/>
    <w:rsid w:val="00047BCC"/>
    <w:rsid w:val="00047C30"/>
    <w:rsid w:val="00050741"/>
    <w:rsid w:val="00050D62"/>
    <w:rsid w:val="000510F2"/>
    <w:rsid w:val="00051639"/>
    <w:rsid w:val="00051749"/>
    <w:rsid w:val="00052A2E"/>
    <w:rsid w:val="00054AD5"/>
    <w:rsid w:val="00054C94"/>
    <w:rsid w:val="00055345"/>
    <w:rsid w:val="00055801"/>
    <w:rsid w:val="0005622E"/>
    <w:rsid w:val="00056D5E"/>
    <w:rsid w:val="00057046"/>
    <w:rsid w:val="000604F4"/>
    <w:rsid w:val="00060821"/>
    <w:rsid w:val="00060890"/>
    <w:rsid w:val="000610B1"/>
    <w:rsid w:val="0006127D"/>
    <w:rsid w:val="00061585"/>
    <w:rsid w:val="00061668"/>
    <w:rsid w:val="00061CD4"/>
    <w:rsid w:val="00061CD7"/>
    <w:rsid w:val="00061E72"/>
    <w:rsid w:val="00062637"/>
    <w:rsid w:val="00062DF8"/>
    <w:rsid w:val="00063354"/>
    <w:rsid w:val="00063A52"/>
    <w:rsid w:val="00063DF7"/>
    <w:rsid w:val="00064654"/>
    <w:rsid w:val="00064BD4"/>
    <w:rsid w:val="00064D6D"/>
    <w:rsid w:val="00064DFA"/>
    <w:rsid w:val="00065661"/>
    <w:rsid w:val="000656C0"/>
    <w:rsid w:val="000657C7"/>
    <w:rsid w:val="00065A9B"/>
    <w:rsid w:val="00065BF2"/>
    <w:rsid w:val="00066624"/>
    <w:rsid w:val="00066691"/>
    <w:rsid w:val="000667DA"/>
    <w:rsid w:val="00066D71"/>
    <w:rsid w:val="00067452"/>
    <w:rsid w:val="000677F6"/>
    <w:rsid w:val="00067A14"/>
    <w:rsid w:val="00067B66"/>
    <w:rsid w:val="00067CA3"/>
    <w:rsid w:val="00067EC6"/>
    <w:rsid w:val="00070F08"/>
    <w:rsid w:val="0007146E"/>
    <w:rsid w:val="00071843"/>
    <w:rsid w:val="00071C3B"/>
    <w:rsid w:val="00071C73"/>
    <w:rsid w:val="00072571"/>
    <w:rsid w:val="00072926"/>
    <w:rsid w:val="00072A6F"/>
    <w:rsid w:val="00072D62"/>
    <w:rsid w:val="0007304E"/>
    <w:rsid w:val="00073139"/>
    <w:rsid w:val="00073604"/>
    <w:rsid w:val="0007404B"/>
    <w:rsid w:val="00074285"/>
    <w:rsid w:val="0007496F"/>
    <w:rsid w:val="00074A25"/>
    <w:rsid w:val="00074B73"/>
    <w:rsid w:val="00075003"/>
    <w:rsid w:val="000750F7"/>
    <w:rsid w:val="00076558"/>
    <w:rsid w:val="0007736D"/>
    <w:rsid w:val="00077706"/>
    <w:rsid w:val="00077F62"/>
    <w:rsid w:val="00081103"/>
    <w:rsid w:val="00081246"/>
    <w:rsid w:val="00082CCD"/>
    <w:rsid w:val="00086855"/>
    <w:rsid w:val="00090A70"/>
    <w:rsid w:val="00090DD1"/>
    <w:rsid w:val="00091373"/>
    <w:rsid w:val="00091D7B"/>
    <w:rsid w:val="00091F24"/>
    <w:rsid w:val="000929D1"/>
    <w:rsid w:val="00092B8A"/>
    <w:rsid w:val="000930A2"/>
    <w:rsid w:val="000933F1"/>
    <w:rsid w:val="0009356E"/>
    <w:rsid w:val="0009393D"/>
    <w:rsid w:val="00094F74"/>
    <w:rsid w:val="0009637D"/>
    <w:rsid w:val="000963DB"/>
    <w:rsid w:val="00096DCE"/>
    <w:rsid w:val="000973F7"/>
    <w:rsid w:val="0009786F"/>
    <w:rsid w:val="000A0854"/>
    <w:rsid w:val="000A0D2D"/>
    <w:rsid w:val="000A13A5"/>
    <w:rsid w:val="000A1698"/>
    <w:rsid w:val="000A19D5"/>
    <w:rsid w:val="000A3149"/>
    <w:rsid w:val="000A3C5B"/>
    <w:rsid w:val="000A3DB4"/>
    <w:rsid w:val="000A4926"/>
    <w:rsid w:val="000A4C0F"/>
    <w:rsid w:val="000A53ED"/>
    <w:rsid w:val="000A57B9"/>
    <w:rsid w:val="000A5B6C"/>
    <w:rsid w:val="000A5F4D"/>
    <w:rsid w:val="000A6150"/>
    <w:rsid w:val="000A6F4D"/>
    <w:rsid w:val="000A7798"/>
    <w:rsid w:val="000B03C8"/>
    <w:rsid w:val="000B1404"/>
    <w:rsid w:val="000B1B4B"/>
    <w:rsid w:val="000B2851"/>
    <w:rsid w:val="000B2C6D"/>
    <w:rsid w:val="000B3116"/>
    <w:rsid w:val="000B3135"/>
    <w:rsid w:val="000B378B"/>
    <w:rsid w:val="000B3C4E"/>
    <w:rsid w:val="000B4478"/>
    <w:rsid w:val="000B47DA"/>
    <w:rsid w:val="000B4AAB"/>
    <w:rsid w:val="000B4E97"/>
    <w:rsid w:val="000B51B4"/>
    <w:rsid w:val="000B70C8"/>
    <w:rsid w:val="000B7133"/>
    <w:rsid w:val="000B75C8"/>
    <w:rsid w:val="000B767C"/>
    <w:rsid w:val="000C01E7"/>
    <w:rsid w:val="000C034C"/>
    <w:rsid w:val="000C09BF"/>
    <w:rsid w:val="000C0F2D"/>
    <w:rsid w:val="000C130E"/>
    <w:rsid w:val="000C1A9F"/>
    <w:rsid w:val="000C1FBF"/>
    <w:rsid w:val="000C3720"/>
    <w:rsid w:val="000C4980"/>
    <w:rsid w:val="000C4A49"/>
    <w:rsid w:val="000C5780"/>
    <w:rsid w:val="000C579D"/>
    <w:rsid w:val="000C602E"/>
    <w:rsid w:val="000C6733"/>
    <w:rsid w:val="000C788F"/>
    <w:rsid w:val="000D0600"/>
    <w:rsid w:val="000D0BA5"/>
    <w:rsid w:val="000D14B0"/>
    <w:rsid w:val="000D14D5"/>
    <w:rsid w:val="000D179C"/>
    <w:rsid w:val="000D1880"/>
    <w:rsid w:val="000D1A42"/>
    <w:rsid w:val="000D2B6E"/>
    <w:rsid w:val="000D36CA"/>
    <w:rsid w:val="000D4758"/>
    <w:rsid w:val="000D533F"/>
    <w:rsid w:val="000D5803"/>
    <w:rsid w:val="000D5999"/>
    <w:rsid w:val="000D5C0F"/>
    <w:rsid w:val="000D5D4B"/>
    <w:rsid w:val="000D649A"/>
    <w:rsid w:val="000D68A1"/>
    <w:rsid w:val="000D6B13"/>
    <w:rsid w:val="000D6E65"/>
    <w:rsid w:val="000D7DDC"/>
    <w:rsid w:val="000E1088"/>
    <w:rsid w:val="000E182D"/>
    <w:rsid w:val="000E202E"/>
    <w:rsid w:val="000E2063"/>
    <w:rsid w:val="000E2741"/>
    <w:rsid w:val="000E2B60"/>
    <w:rsid w:val="000E2BE3"/>
    <w:rsid w:val="000E3190"/>
    <w:rsid w:val="000E3409"/>
    <w:rsid w:val="000E36BE"/>
    <w:rsid w:val="000E3C02"/>
    <w:rsid w:val="000E3D36"/>
    <w:rsid w:val="000E4114"/>
    <w:rsid w:val="000E4856"/>
    <w:rsid w:val="000E4A03"/>
    <w:rsid w:val="000E4C47"/>
    <w:rsid w:val="000E55BB"/>
    <w:rsid w:val="000E5EF0"/>
    <w:rsid w:val="000E6037"/>
    <w:rsid w:val="000E61B4"/>
    <w:rsid w:val="000E64CF"/>
    <w:rsid w:val="000E6659"/>
    <w:rsid w:val="000E6911"/>
    <w:rsid w:val="000E760B"/>
    <w:rsid w:val="000E77CE"/>
    <w:rsid w:val="000E79B2"/>
    <w:rsid w:val="000E79F4"/>
    <w:rsid w:val="000F09C7"/>
    <w:rsid w:val="000F0A85"/>
    <w:rsid w:val="000F0D77"/>
    <w:rsid w:val="000F0FFE"/>
    <w:rsid w:val="000F1FAF"/>
    <w:rsid w:val="000F20A8"/>
    <w:rsid w:val="000F2838"/>
    <w:rsid w:val="000F2A55"/>
    <w:rsid w:val="000F3A73"/>
    <w:rsid w:val="000F507F"/>
    <w:rsid w:val="000F5199"/>
    <w:rsid w:val="000F5592"/>
    <w:rsid w:val="000F5772"/>
    <w:rsid w:val="000F5F65"/>
    <w:rsid w:val="000F6531"/>
    <w:rsid w:val="000F668C"/>
    <w:rsid w:val="000F6D35"/>
    <w:rsid w:val="000F6D63"/>
    <w:rsid w:val="000F723E"/>
    <w:rsid w:val="000F7785"/>
    <w:rsid w:val="000F7975"/>
    <w:rsid w:val="00100138"/>
    <w:rsid w:val="001004F6"/>
    <w:rsid w:val="00100A1C"/>
    <w:rsid w:val="00101A11"/>
    <w:rsid w:val="00101DEB"/>
    <w:rsid w:val="0010223C"/>
    <w:rsid w:val="00103453"/>
    <w:rsid w:val="00103F68"/>
    <w:rsid w:val="00104E04"/>
    <w:rsid w:val="001051DD"/>
    <w:rsid w:val="001057E7"/>
    <w:rsid w:val="001058B7"/>
    <w:rsid w:val="00105AD3"/>
    <w:rsid w:val="00105CBB"/>
    <w:rsid w:val="00106C97"/>
    <w:rsid w:val="00110BD2"/>
    <w:rsid w:val="0011292E"/>
    <w:rsid w:val="00112EE6"/>
    <w:rsid w:val="00112F59"/>
    <w:rsid w:val="00113DD1"/>
    <w:rsid w:val="00114747"/>
    <w:rsid w:val="00114FFE"/>
    <w:rsid w:val="00116847"/>
    <w:rsid w:val="0011696C"/>
    <w:rsid w:val="001172AB"/>
    <w:rsid w:val="001172DB"/>
    <w:rsid w:val="00117896"/>
    <w:rsid w:val="00117B13"/>
    <w:rsid w:val="00117BBC"/>
    <w:rsid w:val="0012021E"/>
    <w:rsid w:val="001207C3"/>
    <w:rsid w:val="00120C37"/>
    <w:rsid w:val="001211A3"/>
    <w:rsid w:val="00121E7A"/>
    <w:rsid w:val="0012208B"/>
    <w:rsid w:val="001230B3"/>
    <w:rsid w:val="001237CB"/>
    <w:rsid w:val="00123864"/>
    <w:rsid w:val="001239F9"/>
    <w:rsid w:val="001245A3"/>
    <w:rsid w:val="00125174"/>
    <w:rsid w:val="001259B0"/>
    <w:rsid w:val="00125E07"/>
    <w:rsid w:val="001261C9"/>
    <w:rsid w:val="00126661"/>
    <w:rsid w:val="00126911"/>
    <w:rsid w:val="00127094"/>
    <w:rsid w:val="00127519"/>
    <w:rsid w:val="001278D4"/>
    <w:rsid w:val="00127BF7"/>
    <w:rsid w:val="00130141"/>
    <w:rsid w:val="00130299"/>
    <w:rsid w:val="001312B7"/>
    <w:rsid w:val="00131F58"/>
    <w:rsid w:val="001321F2"/>
    <w:rsid w:val="00132D84"/>
    <w:rsid w:val="001332C9"/>
    <w:rsid w:val="00133B05"/>
    <w:rsid w:val="001344E2"/>
    <w:rsid w:val="001349E1"/>
    <w:rsid w:val="0013509E"/>
    <w:rsid w:val="0013543C"/>
    <w:rsid w:val="001361F0"/>
    <w:rsid w:val="00136A98"/>
    <w:rsid w:val="001378AC"/>
    <w:rsid w:val="0014051F"/>
    <w:rsid w:val="00141B42"/>
    <w:rsid w:val="00141EF0"/>
    <w:rsid w:val="00142418"/>
    <w:rsid w:val="0014295F"/>
    <w:rsid w:val="0014384F"/>
    <w:rsid w:val="001441AB"/>
    <w:rsid w:val="0014464D"/>
    <w:rsid w:val="00144AB8"/>
    <w:rsid w:val="001450F5"/>
    <w:rsid w:val="0014645E"/>
    <w:rsid w:val="00146875"/>
    <w:rsid w:val="0014743B"/>
    <w:rsid w:val="001474DD"/>
    <w:rsid w:val="00147B7C"/>
    <w:rsid w:val="00147CBC"/>
    <w:rsid w:val="001502E6"/>
    <w:rsid w:val="00150597"/>
    <w:rsid w:val="00150742"/>
    <w:rsid w:val="001511FF"/>
    <w:rsid w:val="00151553"/>
    <w:rsid w:val="001519A7"/>
    <w:rsid w:val="00151A6F"/>
    <w:rsid w:val="00151C07"/>
    <w:rsid w:val="00152AD9"/>
    <w:rsid w:val="00153939"/>
    <w:rsid w:val="00153E07"/>
    <w:rsid w:val="0015443D"/>
    <w:rsid w:val="00154753"/>
    <w:rsid w:val="00154A16"/>
    <w:rsid w:val="00154F23"/>
    <w:rsid w:val="00155183"/>
    <w:rsid w:val="00155EA9"/>
    <w:rsid w:val="0015626F"/>
    <w:rsid w:val="001562DB"/>
    <w:rsid w:val="0015685D"/>
    <w:rsid w:val="00156938"/>
    <w:rsid w:val="00156A27"/>
    <w:rsid w:val="00156C80"/>
    <w:rsid w:val="0015737F"/>
    <w:rsid w:val="001573B8"/>
    <w:rsid w:val="00157967"/>
    <w:rsid w:val="00157D02"/>
    <w:rsid w:val="00160092"/>
    <w:rsid w:val="001603E6"/>
    <w:rsid w:val="001611D2"/>
    <w:rsid w:val="00161AFB"/>
    <w:rsid w:val="00161D41"/>
    <w:rsid w:val="00162508"/>
    <w:rsid w:val="00162F20"/>
    <w:rsid w:val="00162F61"/>
    <w:rsid w:val="00163784"/>
    <w:rsid w:val="001639D4"/>
    <w:rsid w:val="001643A4"/>
    <w:rsid w:val="00165BBB"/>
    <w:rsid w:val="00166C80"/>
    <w:rsid w:val="00166DFE"/>
    <w:rsid w:val="00167DB5"/>
    <w:rsid w:val="00167FFC"/>
    <w:rsid w:val="00170509"/>
    <w:rsid w:val="00170E3E"/>
    <w:rsid w:val="00171105"/>
    <w:rsid w:val="00171EE2"/>
    <w:rsid w:val="00171EFA"/>
    <w:rsid w:val="0017230B"/>
    <w:rsid w:val="001724FE"/>
    <w:rsid w:val="001729C0"/>
    <w:rsid w:val="00172C2A"/>
    <w:rsid w:val="00173205"/>
    <w:rsid w:val="00173D68"/>
    <w:rsid w:val="001753C2"/>
    <w:rsid w:val="001756F5"/>
    <w:rsid w:val="00175A92"/>
    <w:rsid w:val="00175A96"/>
    <w:rsid w:val="00176C26"/>
    <w:rsid w:val="0017793E"/>
    <w:rsid w:val="00177B92"/>
    <w:rsid w:val="00177F13"/>
    <w:rsid w:val="00180075"/>
    <w:rsid w:val="001802D3"/>
    <w:rsid w:val="0018040F"/>
    <w:rsid w:val="00180633"/>
    <w:rsid w:val="00180EAE"/>
    <w:rsid w:val="001816E6"/>
    <w:rsid w:val="00182045"/>
    <w:rsid w:val="00182AE7"/>
    <w:rsid w:val="00182D9E"/>
    <w:rsid w:val="00182E55"/>
    <w:rsid w:val="00182FF1"/>
    <w:rsid w:val="001833E4"/>
    <w:rsid w:val="001839CD"/>
    <w:rsid w:val="00184872"/>
    <w:rsid w:val="00184AA4"/>
    <w:rsid w:val="00185E97"/>
    <w:rsid w:val="001860ED"/>
    <w:rsid w:val="0018614A"/>
    <w:rsid w:val="001865E1"/>
    <w:rsid w:val="0018677C"/>
    <w:rsid w:val="00187023"/>
    <w:rsid w:val="001870AA"/>
    <w:rsid w:val="00187F45"/>
    <w:rsid w:val="001903C8"/>
    <w:rsid w:val="00190423"/>
    <w:rsid w:val="001906BB"/>
    <w:rsid w:val="00190BF9"/>
    <w:rsid w:val="00190D00"/>
    <w:rsid w:val="00191BA4"/>
    <w:rsid w:val="00192088"/>
    <w:rsid w:val="001926C5"/>
    <w:rsid w:val="0019289A"/>
    <w:rsid w:val="00192C23"/>
    <w:rsid w:val="00192E49"/>
    <w:rsid w:val="00192F1D"/>
    <w:rsid w:val="001930DC"/>
    <w:rsid w:val="00193252"/>
    <w:rsid w:val="00193354"/>
    <w:rsid w:val="00194132"/>
    <w:rsid w:val="00195021"/>
    <w:rsid w:val="00195328"/>
    <w:rsid w:val="0019571C"/>
    <w:rsid w:val="00195789"/>
    <w:rsid w:val="00195889"/>
    <w:rsid w:val="00195AE1"/>
    <w:rsid w:val="00196176"/>
    <w:rsid w:val="00196871"/>
    <w:rsid w:val="001968EE"/>
    <w:rsid w:val="00196B61"/>
    <w:rsid w:val="00196DF8"/>
    <w:rsid w:val="0019796F"/>
    <w:rsid w:val="00197A46"/>
    <w:rsid w:val="001A090D"/>
    <w:rsid w:val="001A09A3"/>
    <w:rsid w:val="001A0E1C"/>
    <w:rsid w:val="001A121C"/>
    <w:rsid w:val="001A1627"/>
    <w:rsid w:val="001A1B71"/>
    <w:rsid w:val="001A1B90"/>
    <w:rsid w:val="001A1CF9"/>
    <w:rsid w:val="001A24B3"/>
    <w:rsid w:val="001A261D"/>
    <w:rsid w:val="001A2BC9"/>
    <w:rsid w:val="001A2DA7"/>
    <w:rsid w:val="001A5121"/>
    <w:rsid w:val="001A530F"/>
    <w:rsid w:val="001A5352"/>
    <w:rsid w:val="001A5C74"/>
    <w:rsid w:val="001A615E"/>
    <w:rsid w:val="001A6417"/>
    <w:rsid w:val="001A7516"/>
    <w:rsid w:val="001A7610"/>
    <w:rsid w:val="001A7BE0"/>
    <w:rsid w:val="001B026A"/>
    <w:rsid w:val="001B0299"/>
    <w:rsid w:val="001B1AD9"/>
    <w:rsid w:val="001B1C80"/>
    <w:rsid w:val="001B1EFA"/>
    <w:rsid w:val="001B21C5"/>
    <w:rsid w:val="001B2293"/>
    <w:rsid w:val="001B2819"/>
    <w:rsid w:val="001B47AF"/>
    <w:rsid w:val="001B4BF0"/>
    <w:rsid w:val="001B5070"/>
    <w:rsid w:val="001B5427"/>
    <w:rsid w:val="001B5EC9"/>
    <w:rsid w:val="001B5FAD"/>
    <w:rsid w:val="001B6866"/>
    <w:rsid w:val="001B68D8"/>
    <w:rsid w:val="001B6C35"/>
    <w:rsid w:val="001B7208"/>
    <w:rsid w:val="001C0FF9"/>
    <w:rsid w:val="001C11B4"/>
    <w:rsid w:val="001C12F7"/>
    <w:rsid w:val="001C17A4"/>
    <w:rsid w:val="001C1C68"/>
    <w:rsid w:val="001C2208"/>
    <w:rsid w:val="001C22C6"/>
    <w:rsid w:val="001C4256"/>
    <w:rsid w:val="001C587E"/>
    <w:rsid w:val="001C5E7E"/>
    <w:rsid w:val="001C6544"/>
    <w:rsid w:val="001C6C25"/>
    <w:rsid w:val="001C7C55"/>
    <w:rsid w:val="001D0157"/>
    <w:rsid w:val="001D0BC9"/>
    <w:rsid w:val="001D0FDD"/>
    <w:rsid w:val="001D1AD2"/>
    <w:rsid w:val="001D2491"/>
    <w:rsid w:val="001D44B0"/>
    <w:rsid w:val="001D4E9B"/>
    <w:rsid w:val="001D68C0"/>
    <w:rsid w:val="001D69AB"/>
    <w:rsid w:val="001D6C43"/>
    <w:rsid w:val="001D6DA8"/>
    <w:rsid w:val="001D700F"/>
    <w:rsid w:val="001D76C2"/>
    <w:rsid w:val="001E0366"/>
    <w:rsid w:val="001E0543"/>
    <w:rsid w:val="001E0C2D"/>
    <w:rsid w:val="001E0C62"/>
    <w:rsid w:val="001E18AE"/>
    <w:rsid w:val="001E1F85"/>
    <w:rsid w:val="001E2703"/>
    <w:rsid w:val="001E2B51"/>
    <w:rsid w:val="001E4CEA"/>
    <w:rsid w:val="001E5813"/>
    <w:rsid w:val="001E5F9F"/>
    <w:rsid w:val="001E6D36"/>
    <w:rsid w:val="001E79F5"/>
    <w:rsid w:val="001F1A07"/>
    <w:rsid w:val="001F1E14"/>
    <w:rsid w:val="001F25D0"/>
    <w:rsid w:val="001F2B23"/>
    <w:rsid w:val="001F2C77"/>
    <w:rsid w:val="001F2DB3"/>
    <w:rsid w:val="001F2E89"/>
    <w:rsid w:val="001F2FFC"/>
    <w:rsid w:val="001F3558"/>
    <w:rsid w:val="001F3D25"/>
    <w:rsid w:val="001F412D"/>
    <w:rsid w:val="001F4256"/>
    <w:rsid w:val="001F469E"/>
    <w:rsid w:val="001F4B6F"/>
    <w:rsid w:val="001F4CD1"/>
    <w:rsid w:val="001F4D70"/>
    <w:rsid w:val="001F5A29"/>
    <w:rsid w:val="001F623C"/>
    <w:rsid w:val="001F6709"/>
    <w:rsid w:val="001F70FC"/>
    <w:rsid w:val="001F71E6"/>
    <w:rsid w:val="001F7762"/>
    <w:rsid w:val="001F7B19"/>
    <w:rsid w:val="00200197"/>
    <w:rsid w:val="002005A7"/>
    <w:rsid w:val="002007A7"/>
    <w:rsid w:val="00201301"/>
    <w:rsid w:val="002016A2"/>
    <w:rsid w:val="00201E49"/>
    <w:rsid w:val="00202688"/>
    <w:rsid w:val="00203261"/>
    <w:rsid w:val="00203C3D"/>
    <w:rsid w:val="00204091"/>
    <w:rsid w:val="00205073"/>
    <w:rsid w:val="0020537E"/>
    <w:rsid w:val="00205667"/>
    <w:rsid w:val="002058B0"/>
    <w:rsid w:val="00207ED1"/>
    <w:rsid w:val="002108E9"/>
    <w:rsid w:val="00210BDE"/>
    <w:rsid w:val="00210F2B"/>
    <w:rsid w:val="002130B1"/>
    <w:rsid w:val="00213618"/>
    <w:rsid w:val="0021415E"/>
    <w:rsid w:val="0021453A"/>
    <w:rsid w:val="00214692"/>
    <w:rsid w:val="00214A3E"/>
    <w:rsid w:val="00214C0C"/>
    <w:rsid w:val="00214FAD"/>
    <w:rsid w:val="00214FD0"/>
    <w:rsid w:val="002151E8"/>
    <w:rsid w:val="00215BF4"/>
    <w:rsid w:val="00216605"/>
    <w:rsid w:val="00216BB7"/>
    <w:rsid w:val="00216BCB"/>
    <w:rsid w:val="00217F8C"/>
    <w:rsid w:val="00220930"/>
    <w:rsid w:val="00220AAD"/>
    <w:rsid w:val="00220FB7"/>
    <w:rsid w:val="002210EC"/>
    <w:rsid w:val="00221227"/>
    <w:rsid w:val="00222186"/>
    <w:rsid w:val="002222D1"/>
    <w:rsid w:val="0022236B"/>
    <w:rsid w:val="002227A9"/>
    <w:rsid w:val="00222B4C"/>
    <w:rsid w:val="00222DB2"/>
    <w:rsid w:val="0022344B"/>
    <w:rsid w:val="00224FAC"/>
    <w:rsid w:val="002252DD"/>
    <w:rsid w:val="002255F8"/>
    <w:rsid w:val="00226CBD"/>
    <w:rsid w:val="0023012C"/>
    <w:rsid w:val="002301D4"/>
    <w:rsid w:val="002302F0"/>
    <w:rsid w:val="00231121"/>
    <w:rsid w:val="002325C6"/>
    <w:rsid w:val="00232A9E"/>
    <w:rsid w:val="00232D5B"/>
    <w:rsid w:val="00233C8E"/>
    <w:rsid w:val="00233D3C"/>
    <w:rsid w:val="00235108"/>
    <w:rsid w:val="00235709"/>
    <w:rsid w:val="002358EB"/>
    <w:rsid w:val="00236292"/>
    <w:rsid w:val="00236925"/>
    <w:rsid w:val="0023704A"/>
    <w:rsid w:val="002371A1"/>
    <w:rsid w:val="0023774E"/>
    <w:rsid w:val="002377A7"/>
    <w:rsid w:val="00240190"/>
    <w:rsid w:val="00240402"/>
    <w:rsid w:val="002409FA"/>
    <w:rsid w:val="00240B1D"/>
    <w:rsid w:val="00240F3F"/>
    <w:rsid w:val="00240FD3"/>
    <w:rsid w:val="00241BDE"/>
    <w:rsid w:val="00241F61"/>
    <w:rsid w:val="0024232C"/>
    <w:rsid w:val="00242559"/>
    <w:rsid w:val="00242CF9"/>
    <w:rsid w:val="002430CB"/>
    <w:rsid w:val="00243236"/>
    <w:rsid w:val="0024327B"/>
    <w:rsid w:val="00243C28"/>
    <w:rsid w:val="00243D28"/>
    <w:rsid w:val="00243FED"/>
    <w:rsid w:val="00244123"/>
    <w:rsid w:val="002452A5"/>
    <w:rsid w:val="0024533E"/>
    <w:rsid w:val="002457DC"/>
    <w:rsid w:val="0024617E"/>
    <w:rsid w:val="002461B9"/>
    <w:rsid w:val="00247444"/>
    <w:rsid w:val="00247A89"/>
    <w:rsid w:val="00250439"/>
    <w:rsid w:val="0025172B"/>
    <w:rsid w:val="002524AF"/>
    <w:rsid w:val="0025285A"/>
    <w:rsid w:val="00252ABC"/>
    <w:rsid w:val="00252D5B"/>
    <w:rsid w:val="00253593"/>
    <w:rsid w:val="00253828"/>
    <w:rsid w:val="002542C5"/>
    <w:rsid w:val="00254326"/>
    <w:rsid w:val="00254867"/>
    <w:rsid w:val="00254C6D"/>
    <w:rsid w:val="0025512F"/>
    <w:rsid w:val="00255AC8"/>
    <w:rsid w:val="00257C67"/>
    <w:rsid w:val="0026027C"/>
    <w:rsid w:val="0026127A"/>
    <w:rsid w:val="002619DB"/>
    <w:rsid w:val="00261F69"/>
    <w:rsid w:val="00261F91"/>
    <w:rsid w:val="002621CE"/>
    <w:rsid w:val="002624BE"/>
    <w:rsid w:val="0026274B"/>
    <w:rsid w:val="002627A1"/>
    <w:rsid w:val="00262DA7"/>
    <w:rsid w:val="00263CF7"/>
    <w:rsid w:val="00263D75"/>
    <w:rsid w:val="00263FCE"/>
    <w:rsid w:val="002649A6"/>
    <w:rsid w:val="00265D30"/>
    <w:rsid w:val="0026603C"/>
    <w:rsid w:val="0026625A"/>
    <w:rsid w:val="002663B9"/>
    <w:rsid w:val="0026776D"/>
    <w:rsid w:val="00267BC8"/>
    <w:rsid w:val="00267D73"/>
    <w:rsid w:val="0027012B"/>
    <w:rsid w:val="002705FF"/>
    <w:rsid w:val="00271849"/>
    <w:rsid w:val="00271886"/>
    <w:rsid w:val="00271CD9"/>
    <w:rsid w:val="00271DC0"/>
    <w:rsid w:val="00271FEE"/>
    <w:rsid w:val="00272242"/>
    <w:rsid w:val="002722CF"/>
    <w:rsid w:val="00272692"/>
    <w:rsid w:val="0027297B"/>
    <w:rsid w:val="00272A63"/>
    <w:rsid w:val="00273939"/>
    <w:rsid w:val="00273C95"/>
    <w:rsid w:val="002743A3"/>
    <w:rsid w:val="00274C82"/>
    <w:rsid w:val="0027611F"/>
    <w:rsid w:val="002772C1"/>
    <w:rsid w:val="00277820"/>
    <w:rsid w:val="00277A45"/>
    <w:rsid w:val="002801B2"/>
    <w:rsid w:val="0028087C"/>
    <w:rsid w:val="002809DA"/>
    <w:rsid w:val="00280EA0"/>
    <w:rsid w:val="0028140C"/>
    <w:rsid w:val="00281769"/>
    <w:rsid w:val="0028192C"/>
    <w:rsid w:val="00281B0E"/>
    <w:rsid w:val="00281F59"/>
    <w:rsid w:val="002829B5"/>
    <w:rsid w:val="00282CF0"/>
    <w:rsid w:val="00283514"/>
    <w:rsid w:val="00283D86"/>
    <w:rsid w:val="00283E17"/>
    <w:rsid w:val="00284586"/>
    <w:rsid w:val="002850E9"/>
    <w:rsid w:val="002856EF"/>
    <w:rsid w:val="00286206"/>
    <w:rsid w:val="00286230"/>
    <w:rsid w:val="00287279"/>
    <w:rsid w:val="00290385"/>
    <w:rsid w:val="00290504"/>
    <w:rsid w:val="0029135D"/>
    <w:rsid w:val="00291A0E"/>
    <w:rsid w:val="00291C9D"/>
    <w:rsid w:val="00291CDE"/>
    <w:rsid w:val="00291D3E"/>
    <w:rsid w:val="00292814"/>
    <w:rsid w:val="002929D6"/>
    <w:rsid w:val="00292B5D"/>
    <w:rsid w:val="002934B1"/>
    <w:rsid w:val="00293AEC"/>
    <w:rsid w:val="00293B02"/>
    <w:rsid w:val="00293E15"/>
    <w:rsid w:val="00293E95"/>
    <w:rsid w:val="00293EFE"/>
    <w:rsid w:val="002946A9"/>
    <w:rsid w:val="00294909"/>
    <w:rsid w:val="0029540C"/>
    <w:rsid w:val="0029562F"/>
    <w:rsid w:val="00295B55"/>
    <w:rsid w:val="0029638A"/>
    <w:rsid w:val="00297CFF"/>
    <w:rsid w:val="00297D51"/>
    <w:rsid w:val="00297F59"/>
    <w:rsid w:val="002A0244"/>
    <w:rsid w:val="002A024B"/>
    <w:rsid w:val="002A0402"/>
    <w:rsid w:val="002A04A8"/>
    <w:rsid w:val="002A05D9"/>
    <w:rsid w:val="002A0704"/>
    <w:rsid w:val="002A102E"/>
    <w:rsid w:val="002A11FD"/>
    <w:rsid w:val="002A13A7"/>
    <w:rsid w:val="002A1C90"/>
    <w:rsid w:val="002A1FB2"/>
    <w:rsid w:val="002A2969"/>
    <w:rsid w:val="002A3246"/>
    <w:rsid w:val="002A5373"/>
    <w:rsid w:val="002A5AAF"/>
    <w:rsid w:val="002A5FB9"/>
    <w:rsid w:val="002A6179"/>
    <w:rsid w:val="002A6BC5"/>
    <w:rsid w:val="002A6FE3"/>
    <w:rsid w:val="002A7517"/>
    <w:rsid w:val="002A759B"/>
    <w:rsid w:val="002B0527"/>
    <w:rsid w:val="002B0DFA"/>
    <w:rsid w:val="002B1733"/>
    <w:rsid w:val="002B1BF8"/>
    <w:rsid w:val="002B22EC"/>
    <w:rsid w:val="002B28C6"/>
    <w:rsid w:val="002B34A0"/>
    <w:rsid w:val="002B3D6B"/>
    <w:rsid w:val="002B47BF"/>
    <w:rsid w:val="002B48C5"/>
    <w:rsid w:val="002B5EAB"/>
    <w:rsid w:val="002B6C22"/>
    <w:rsid w:val="002B722D"/>
    <w:rsid w:val="002B7297"/>
    <w:rsid w:val="002B7C6C"/>
    <w:rsid w:val="002C0402"/>
    <w:rsid w:val="002C09E9"/>
    <w:rsid w:val="002C0DCF"/>
    <w:rsid w:val="002C1404"/>
    <w:rsid w:val="002C15FE"/>
    <w:rsid w:val="002C167D"/>
    <w:rsid w:val="002C1B26"/>
    <w:rsid w:val="002C2808"/>
    <w:rsid w:val="002C2CED"/>
    <w:rsid w:val="002C3B2B"/>
    <w:rsid w:val="002C3B4B"/>
    <w:rsid w:val="002C3C73"/>
    <w:rsid w:val="002C4DBF"/>
    <w:rsid w:val="002C5007"/>
    <w:rsid w:val="002C58AC"/>
    <w:rsid w:val="002C5BB2"/>
    <w:rsid w:val="002C5FDE"/>
    <w:rsid w:val="002C663A"/>
    <w:rsid w:val="002C6A73"/>
    <w:rsid w:val="002D0BFA"/>
    <w:rsid w:val="002D0D49"/>
    <w:rsid w:val="002D0E0A"/>
    <w:rsid w:val="002D0E23"/>
    <w:rsid w:val="002D153D"/>
    <w:rsid w:val="002D2D00"/>
    <w:rsid w:val="002D2EA7"/>
    <w:rsid w:val="002D2EDD"/>
    <w:rsid w:val="002D2F55"/>
    <w:rsid w:val="002D3660"/>
    <w:rsid w:val="002D3E81"/>
    <w:rsid w:val="002D3F94"/>
    <w:rsid w:val="002D43FC"/>
    <w:rsid w:val="002D57C7"/>
    <w:rsid w:val="002D5BA9"/>
    <w:rsid w:val="002D5D05"/>
    <w:rsid w:val="002D612B"/>
    <w:rsid w:val="002D6251"/>
    <w:rsid w:val="002D675C"/>
    <w:rsid w:val="002D6B6F"/>
    <w:rsid w:val="002D7000"/>
    <w:rsid w:val="002D706E"/>
    <w:rsid w:val="002E02BD"/>
    <w:rsid w:val="002E051C"/>
    <w:rsid w:val="002E087C"/>
    <w:rsid w:val="002E0B53"/>
    <w:rsid w:val="002E0DEA"/>
    <w:rsid w:val="002E0EF1"/>
    <w:rsid w:val="002E175F"/>
    <w:rsid w:val="002E215D"/>
    <w:rsid w:val="002E2986"/>
    <w:rsid w:val="002E2CC0"/>
    <w:rsid w:val="002E3099"/>
    <w:rsid w:val="002E38D5"/>
    <w:rsid w:val="002E4371"/>
    <w:rsid w:val="002E483A"/>
    <w:rsid w:val="002E52F1"/>
    <w:rsid w:val="002E62F5"/>
    <w:rsid w:val="002E683C"/>
    <w:rsid w:val="002E7B1F"/>
    <w:rsid w:val="002F03A2"/>
    <w:rsid w:val="002F1413"/>
    <w:rsid w:val="002F1CAE"/>
    <w:rsid w:val="002F2160"/>
    <w:rsid w:val="002F3759"/>
    <w:rsid w:val="002F3DCC"/>
    <w:rsid w:val="002F4BEC"/>
    <w:rsid w:val="002F5401"/>
    <w:rsid w:val="002F582E"/>
    <w:rsid w:val="002F668B"/>
    <w:rsid w:val="002F7C80"/>
    <w:rsid w:val="00300435"/>
    <w:rsid w:val="00300AFD"/>
    <w:rsid w:val="00300DA0"/>
    <w:rsid w:val="0030171E"/>
    <w:rsid w:val="00301F0A"/>
    <w:rsid w:val="00302176"/>
    <w:rsid w:val="00302599"/>
    <w:rsid w:val="0030287A"/>
    <w:rsid w:val="00302FBA"/>
    <w:rsid w:val="003044D0"/>
    <w:rsid w:val="0030487D"/>
    <w:rsid w:val="003068DA"/>
    <w:rsid w:val="003071D3"/>
    <w:rsid w:val="00307C26"/>
    <w:rsid w:val="00307D6A"/>
    <w:rsid w:val="00310029"/>
    <w:rsid w:val="003104A3"/>
    <w:rsid w:val="00310726"/>
    <w:rsid w:val="00310E07"/>
    <w:rsid w:val="003117A3"/>
    <w:rsid w:val="00312201"/>
    <w:rsid w:val="003123AF"/>
    <w:rsid w:val="00312B89"/>
    <w:rsid w:val="00312B91"/>
    <w:rsid w:val="00312BD6"/>
    <w:rsid w:val="003135F3"/>
    <w:rsid w:val="00313711"/>
    <w:rsid w:val="003146E5"/>
    <w:rsid w:val="0031522B"/>
    <w:rsid w:val="00315FC5"/>
    <w:rsid w:val="00316080"/>
    <w:rsid w:val="003161FC"/>
    <w:rsid w:val="003166F6"/>
    <w:rsid w:val="003169C2"/>
    <w:rsid w:val="00317263"/>
    <w:rsid w:val="003172BA"/>
    <w:rsid w:val="00317B9E"/>
    <w:rsid w:val="00320295"/>
    <w:rsid w:val="00320BC8"/>
    <w:rsid w:val="00323303"/>
    <w:rsid w:val="00323E2E"/>
    <w:rsid w:val="00324471"/>
    <w:rsid w:val="00325823"/>
    <w:rsid w:val="00326134"/>
    <w:rsid w:val="003265F6"/>
    <w:rsid w:val="00326752"/>
    <w:rsid w:val="00327048"/>
    <w:rsid w:val="00327266"/>
    <w:rsid w:val="00327CBC"/>
    <w:rsid w:val="0033011C"/>
    <w:rsid w:val="00330AED"/>
    <w:rsid w:val="00330BAC"/>
    <w:rsid w:val="00330C3B"/>
    <w:rsid w:val="00330FB4"/>
    <w:rsid w:val="00331D2B"/>
    <w:rsid w:val="00331EEE"/>
    <w:rsid w:val="00332399"/>
    <w:rsid w:val="003329F4"/>
    <w:rsid w:val="003331E9"/>
    <w:rsid w:val="00333852"/>
    <w:rsid w:val="00333CB2"/>
    <w:rsid w:val="00333D1D"/>
    <w:rsid w:val="00334B23"/>
    <w:rsid w:val="00335E30"/>
    <w:rsid w:val="003362BA"/>
    <w:rsid w:val="003377EC"/>
    <w:rsid w:val="00337CA7"/>
    <w:rsid w:val="00340C40"/>
    <w:rsid w:val="00341B5C"/>
    <w:rsid w:val="0034271E"/>
    <w:rsid w:val="003433F9"/>
    <w:rsid w:val="00343645"/>
    <w:rsid w:val="00343B22"/>
    <w:rsid w:val="00344CB9"/>
    <w:rsid w:val="0034507D"/>
    <w:rsid w:val="00345388"/>
    <w:rsid w:val="00345E5D"/>
    <w:rsid w:val="00346298"/>
    <w:rsid w:val="00346A7A"/>
    <w:rsid w:val="003474F8"/>
    <w:rsid w:val="00347970"/>
    <w:rsid w:val="00347C1E"/>
    <w:rsid w:val="00350B10"/>
    <w:rsid w:val="003510B9"/>
    <w:rsid w:val="003513E7"/>
    <w:rsid w:val="0035185D"/>
    <w:rsid w:val="00351AC9"/>
    <w:rsid w:val="00351B32"/>
    <w:rsid w:val="003520F8"/>
    <w:rsid w:val="00352207"/>
    <w:rsid w:val="00352742"/>
    <w:rsid w:val="0035362B"/>
    <w:rsid w:val="00353CF5"/>
    <w:rsid w:val="00353E25"/>
    <w:rsid w:val="0035443C"/>
    <w:rsid w:val="00354559"/>
    <w:rsid w:val="003551CD"/>
    <w:rsid w:val="003554B6"/>
    <w:rsid w:val="0035696E"/>
    <w:rsid w:val="00356F69"/>
    <w:rsid w:val="00356F81"/>
    <w:rsid w:val="00357423"/>
    <w:rsid w:val="00357DBF"/>
    <w:rsid w:val="003600B8"/>
    <w:rsid w:val="0036088E"/>
    <w:rsid w:val="00360BA2"/>
    <w:rsid w:val="00360CE1"/>
    <w:rsid w:val="003621FD"/>
    <w:rsid w:val="00362AE3"/>
    <w:rsid w:val="00363765"/>
    <w:rsid w:val="003637EC"/>
    <w:rsid w:val="00363DB7"/>
    <w:rsid w:val="00365012"/>
    <w:rsid w:val="00366494"/>
    <w:rsid w:val="00366892"/>
    <w:rsid w:val="00367201"/>
    <w:rsid w:val="00367F92"/>
    <w:rsid w:val="00370B88"/>
    <w:rsid w:val="00370CD8"/>
    <w:rsid w:val="00371489"/>
    <w:rsid w:val="00371A2C"/>
    <w:rsid w:val="00371D5A"/>
    <w:rsid w:val="0037220D"/>
    <w:rsid w:val="0037238E"/>
    <w:rsid w:val="003728FA"/>
    <w:rsid w:val="00372D4D"/>
    <w:rsid w:val="003737C0"/>
    <w:rsid w:val="00373F44"/>
    <w:rsid w:val="003753E8"/>
    <w:rsid w:val="00375B0A"/>
    <w:rsid w:val="003760C3"/>
    <w:rsid w:val="00376518"/>
    <w:rsid w:val="00376A0E"/>
    <w:rsid w:val="0037728F"/>
    <w:rsid w:val="003807C8"/>
    <w:rsid w:val="00380849"/>
    <w:rsid w:val="00380FE5"/>
    <w:rsid w:val="003810E3"/>
    <w:rsid w:val="00381648"/>
    <w:rsid w:val="00381BB4"/>
    <w:rsid w:val="0038210C"/>
    <w:rsid w:val="00382C37"/>
    <w:rsid w:val="003839FC"/>
    <w:rsid w:val="0038420A"/>
    <w:rsid w:val="003864DB"/>
    <w:rsid w:val="003869DC"/>
    <w:rsid w:val="00387087"/>
    <w:rsid w:val="00387550"/>
    <w:rsid w:val="00387582"/>
    <w:rsid w:val="00387FB2"/>
    <w:rsid w:val="0039063C"/>
    <w:rsid w:val="003910B7"/>
    <w:rsid w:val="00391159"/>
    <w:rsid w:val="00391402"/>
    <w:rsid w:val="003928E2"/>
    <w:rsid w:val="003931A9"/>
    <w:rsid w:val="00393D84"/>
    <w:rsid w:val="00394956"/>
    <w:rsid w:val="003954C7"/>
    <w:rsid w:val="00395665"/>
    <w:rsid w:val="00395FD7"/>
    <w:rsid w:val="003962F3"/>
    <w:rsid w:val="003965EA"/>
    <w:rsid w:val="00397511"/>
    <w:rsid w:val="003977C2"/>
    <w:rsid w:val="003A0805"/>
    <w:rsid w:val="003A0C4E"/>
    <w:rsid w:val="003A0F1C"/>
    <w:rsid w:val="003A19E7"/>
    <w:rsid w:val="003A1D03"/>
    <w:rsid w:val="003A205F"/>
    <w:rsid w:val="003A295C"/>
    <w:rsid w:val="003A29DF"/>
    <w:rsid w:val="003A3068"/>
    <w:rsid w:val="003A32AF"/>
    <w:rsid w:val="003A3B6B"/>
    <w:rsid w:val="003A3B8D"/>
    <w:rsid w:val="003A3C9A"/>
    <w:rsid w:val="003A40AC"/>
    <w:rsid w:val="003A45A7"/>
    <w:rsid w:val="003A506B"/>
    <w:rsid w:val="003A50AD"/>
    <w:rsid w:val="003A57AA"/>
    <w:rsid w:val="003A5FC0"/>
    <w:rsid w:val="003A64A9"/>
    <w:rsid w:val="003A6940"/>
    <w:rsid w:val="003A6E5E"/>
    <w:rsid w:val="003A6E6F"/>
    <w:rsid w:val="003A6E8F"/>
    <w:rsid w:val="003A7030"/>
    <w:rsid w:val="003A7084"/>
    <w:rsid w:val="003A73B8"/>
    <w:rsid w:val="003A7856"/>
    <w:rsid w:val="003A7C4E"/>
    <w:rsid w:val="003B1728"/>
    <w:rsid w:val="003B18C7"/>
    <w:rsid w:val="003B1DAB"/>
    <w:rsid w:val="003B1F94"/>
    <w:rsid w:val="003B2353"/>
    <w:rsid w:val="003B2D8D"/>
    <w:rsid w:val="003B38DF"/>
    <w:rsid w:val="003B3B9D"/>
    <w:rsid w:val="003B4ADA"/>
    <w:rsid w:val="003B4C69"/>
    <w:rsid w:val="003B57E2"/>
    <w:rsid w:val="003B5AB4"/>
    <w:rsid w:val="003B6DDC"/>
    <w:rsid w:val="003B6E61"/>
    <w:rsid w:val="003B7155"/>
    <w:rsid w:val="003B73EA"/>
    <w:rsid w:val="003B7BF1"/>
    <w:rsid w:val="003B7DCF"/>
    <w:rsid w:val="003C0C6F"/>
    <w:rsid w:val="003C1093"/>
    <w:rsid w:val="003C10FF"/>
    <w:rsid w:val="003C1B88"/>
    <w:rsid w:val="003C1F56"/>
    <w:rsid w:val="003C1F67"/>
    <w:rsid w:val="003C241F"/>
    <w:rsid w:val="003C3339"/>
    <w:rsid w:val="003C391A"/>
    <w:rsid w:val="003C4B5B"/>
    <w:rsid w:val="003C5F66"/>
    <w:rsid w:val="003C68FF"/>
    <w:rsid w:val="003C6AF3"/>
    <w:rsid w:val="003C6E10"/>
    <w:rsid w:val="003C733D"/>
    <w:rsid w:val="003C768C"/>
    <w:rsid w:val="003C78D0"/>
    <w:rsid w:val="003C7A90"/>
    <w:rsid w:val="003C7AF2"/>
    <w:rsid w:val="003C7B80"/>
    <w:rsid w:val="003C7E66"/>
    <w:rsid w:val="003C7EF5"/>
    <w:rsid w:val="003D0757"/>
    <w:rsid w:val="003D0D90"/>
    <w:rsid w:val="003D0DCE"/>
    <w:rsid w:val="003D1AB4"/>
    <w:rsid w:val="003D22AC"/>
    <w:rsid w:val="003D266C"/>
    <w:rsid w:val="003D2837"/>
    <w:rsid w:val="003D3166"/>
    <w:rsid w:val="003D349D"/>
    <w:rsid w:val="003D3CE3"/>
    <w:rsid w:val="003D433C"/>
    <w:rsid w:val="003D4C2B"/>
    <w:rsid w:val="003D5721"/>
    <w:rsid w:val="003D67E1"/>
    <w:rsid w:val="003D6B68"/>
    <w:rsid w:val="003D6C28"/>
    <w:rsid w:val="003D750F"/>
    <w:rsid w:val="003D7DA6"/>
    <w:rsid w:val="003E113C"/>
    <w:rsid w:val="003E16E5"/>
    <w:rsid w:val="003E1E77"/>
    <w:rsid w:val="003E1EC6"/>
    <w:rsid w:val="003E2F2D"/>
    <w:rsid w:val="003E2F9C"/>
    <w:rsid w:val="003E3094"/>
    <w:rsid w:val="003E379D"/>
    <w:rsid w:val="003E3E48"/>
    <w:rsid w:val="003E412F"/>
    <w:rsid w:val="003E45B6"/>
    <w:rsid w:val="003E47F6"/>
    <w:rsid w:val="003E6B04"/>
    <w:rsid w:val="003E70E6"/>
    <w:rsid w:val="003E7282"/>
    <w:rsid w:val="003E7449"/>
    <w:rsid w:val="003E77CD"/>
    <w:rsid w:val="003E7A1D"/>
    <w:rsid w:val="003E7E47"/>
    <w:rsid w:val="003F079B"/>
    <w:rsid w:val="003F0AEB"/>
    <w:rsid w:val="003F1E98"/>
    <w:rsid w:val="003F2081"/>
    <w:rsid w:val="003F36C6"/>
    <w:rsid w:val="003F38E7"/>
    <w:rsid w:val="003F3CC2"/>
    <w:rsid w:val="003F4557"/>
    <w:rsid w:val="003F4C33"/>
    <w:rsid w:val="003F4C7A"/>
    <w:rsid w:val="003F4FAF"/>
    <w:rsid w:val="003F5734"/>
    <w:rsid w:val="003F5F8F"/>
    <w:rsid w:val="003F70F0"/>
    <w:rsid w:val="003F7353"/>
    <w:rsid w:val="003F7369"/>
    <w:rsid w:val="003F74BD"/>
    <w:rsid w:val="003F76AD"/>
    <w:rsid w:val="00400EB7"/>
    <w:rsid w:val="0040104D"/>
    <w:rsid w:val="00401A83"/>
    <w:rsid w:val="00401C2E"/>
    <w:rsid w:val="00402B65"/>
    <w:rsid w:val="00402EC1"/>
    <w:rsid w:val="00402ECF"/>
    <w:rsid w:val="00402EFE"/>
    <w:rsid w:val="00402F4F"/>
    <w:rsid w:val="004038BF"/>
    <w:rsid w:val="00403E54"/>
    <w:rsid w:val="00404685"/>
    <w:rsid w:val="00405008"/>
    <w:rsid w:val="004050FA"/>
    <w:rsid w:val="00405AFD"/>
    <w:rsid w:val="00407E09"/>
    <w:rsid w:val="004113E6"/>
    <w:rsid w:val="004114E9"/>
    <w:rsid w:val="00411721"/>
    <w:rsid w:val="004119E9"/>
    <w:rsid w:val="00411FE4"/>
    <w:rsid w:val="00412230"/>
    <w:rsid w:val="004127B6"/>
    <w:rsid w:val="00412862"/>
    <w:rsid w:val="00413643"/>
    <w:rsid w:val="00413700"/>
    <w:rsid w:val="004138B3"/>
    <w:rsid w:val="00413C4D"/>
    <w:rsid w:val="004143A9"/>
    <w:rsid w:val="0041533E"/>
    <w:rsid w:val="00415C2E"/>
    <w:rsid w:val="00415C7A"/>
    <w:rsid w:val="00415FDA"/>
    <w:rsid w:val="00416283"/>
    <w:rsid w:val="004165DF"/>
    <w:rsid w:val="00416AA3"/>
    <w:rsid w:val="00417153"/>
    <w:rsid w:val="0041715B"/>
    <w:rsid w:val="00417837"/>
    <w:rsid w:val="00417DD6"/>
    <w:rsid w:val="00417FE3"/>
    <w:rsid w:val="004201C0"/>
    <w:rsid w:val="004204F4"/>
    <w:rsid w:val="00420868"/>
    <w:rsid w:val="00420DE5"/>
    <w:rsid w:val="00422013"/>
    <w:rsid w:val="00422187"/>
    <w:rsid w:val="0042232D"/>
    <w:rsid w:val="00422B12"/>
    <w:rsid w:val="00422E8E"/>
    <w:rsid w:val="00422FC9"/>
    <w:rsid w:val="004234D4"/>
    <w:rsid w:val="004236DC"/>
    <w:rsid w:val="00423A1B"/>
    <w:rsid w:val="00423E10"/>
    <w:rsid w:val="004240E2"/>
    <w:rsid w:val="00424327"/>
    <w:rsid w:val="004244FF"/>
    <w:rsid w:val="004245E9"/>
    <w:rsid w:val="00424C94"/>
    <w:rsid w:val="0042504D"/>
    <w:rsid w:val="00425ABB"/>
    <w:rsid w:val="00426E1B"/>
    <w:rsid w:val="00427644"/>
    <w:rsid w:val="004279A9"/>
    <w:rsid w:val="00427BD8"/>
    <w:rsid w:val="004301F9"/>
    <w:rsid w:val="0043081B"/>
    <w:rsid w:val="004313D1"/>
    <w:rsid w:val="00431890"/>
    <w:rsid w:val="00431909"/>
    <w:rsid w:val="0043312E"/>
    <w:rsid w:val="0043376F"/>
    <w:rsid w:val="00434FA1"/>
    <w:rsid w:val="00435421"/>
    <w:rsid w:val="00435BE7"/>
    <w:rsid w:val="00436B92"/>
    <w:rsid w:val="00436E41"/>
    <w:rsid w:val="00437909"/>
    <w:rsid w:val="0044035E"/>
    <w:rsid w:val="00440E90"/>
    <w:rsid w:val="004417E6"/>
    <w:rsid w:val="00441F13"/>
    <w:rsid w:val="00442061"/>
    <w:rsid w:val="004425E4"/>
    <w:rsid w:val="00442638"/>
    <w:rsid w:val="00442D6A"/>
    <w:rsid w:val="004430BF"/>
    <w:rsid w:val="00443252"/>
    <w:rsid w:val="004434D2"/>
    <w:rsid w:val="00443B21"/>
    <w:rsid w:val="00444A30"/>
    <w:rsid w:val="00444C10"/>
    <w:rsid w:val="00444DA1"/>
    <w:rsid w:val="0044571C"/>
    <w:rsid w:val="00445EC0"/>
    <w:rsid w:val="00446CA1"/>
    <w:rsid w:val="0044795A"/>
    <w:rsid w:val="00447B09"/>
    <w:rsid w:val="00447C4B"/>
    <w:rsid w:val="00447D2A"/>
    <w:rsid w:val="00451755"/>
    <w:rsid w:val="0045351B"/>
    <w:rsid w:val="00453C46"/>
    <w:rsid w:val="00453E1E"/>
    <w:rsid w:val="00453F82"/>
    <w:rsid w:val="004545F8"/>
    <w:rsid w:val="00454C4F"/>
    <w:rsid w:val="00455989"/>
    <w:rsid w:val="004559D6"/>
    <w:rsid w:val="0045630D"/>
    <w:rsid w:val="0045640B"/>
    <w:rsid w:val="004565F6"/>
    <w:rsid w:val="00456B30"/>
    <w:rsid w:val="00456B7F"/>
    <w:rsid w:val="004572F0"/>
    <w:rsid w:val="00457932"/>
    <w:rsid w:val="00457EF1"/>
    <w:rsid w:val="004604DA"/>
    <w:rsid w:val="0046099B"/>
    <w:rsid w:val="004610E4"/>
    <w:rsid w:val="00461576"/>
    <w:rsid w:val="0046193A"/>
    <w:rsid w:val="004619E2"/>
    <w:rsid w:val="00462CAB"/>
    <w:rsid w:val="0046336E"/>
    <w:rsid w:val="004638FA"/>
    <w:rsid w:val="00463962"/>
    <w:rsid w:val="0046465A"/>
    <w:rsid w:val="00464B51"/>
    <w:rsid w:val="00464FEC"/>
    <w:rsid w:val="00465008"/>
    <w:rsid w:val="00465A18"/>
    <w:rsid w:val="00466CE8"/>
    <w:rsid w:val="00467AF6"/>
    <w:rsid w:val="00467F54"/>
    <w:rsid w:val="00470133"/>
    <w:rsid w:val="0047040B"/>
    <w:rsid w:val="00470436"/>
    <w:rsid w:val="00470800"/>
    <w:rsid w:val="00470B0C"/>
    <w:rsid w:val="00470D30"/>
    <w:rsid w:val="00470FC2"/>
    <w:rsid w:val="004712FA"/>
    <w:rsid w:val="004716DE"/>
    <w:rsid w:val="0047204B"/>
    <w:rsid w:val="00472458"/>
    <w:rsid w:val="004729B6"/>
    <w:rsid w:val="00473359"/>
    <w:rsid w:val="00473E22"/>
    <w:rsid w:val="004745A1"/>
    <w:rsid w:val="00474BCF"/>
    <w:rsid w:val="00475F77"/>
    <w:rsid w:val="00476274"/>
    <w:rsid w:val="00476D18"/>
    <w:rsid w:val="00480B99"/>
    <w:rsid w:val="00480D18"/>
    <w:rsid w:val="004826AC"/>
    <w:rsid w:val="00482AD6"/>
    <w:rsid w:val="00482F01"/>
    <w:rsid w:val="00482F3E"/>
    <w:rsid w:val="00483895"/>
    <w:rsid w:val="00483E75"/>
    <w:rsid w:val="00484BF2"/>
    <w:rsid w:val="00484C80"/>
    <w:rsid w:val="00484FA5"/>
    <w:rsid w:val="00484FCC"/>
    <w:rsid w:val="004850C6"/>
    <w:rsid w:val="004852DE"/>
    <w:rsid w:val="0048544F"/>
    <w:rsid w:val="0048661F"/>
    <w:rsid w:val="00487798"/>
    <w:rsid w:val="00487BC7"/>
    <w:rsid w:val="004905CC"/>
    <w:rsid w:val="00490D44"/>
    <w:rsid w:val="00491376"/>
    <w:rsid w:val="004913E0"/>
    <w:rsid w:val="00491F10"/>
    <w:rsid w:val="00492267"/>
    <w:rsid w:val="00492B9C"/>
    <w:rsid w:val="0049349C"/>
    <w:rsid w:val="00494674"/>
    <w:rsid w:val="004947DA"/>
    <w:rsid w:val="004948DB"/>
    <w:rsid w:val="00494D5B"/>
    <w:rsid w:val="0049516E"/>
    <w:rsid w:val="004951CB"/>
    <w:rsid w:val="00495C41"/>
    <w:rsid w:val="00496124"/>
    <w:rsid w:val="0049634B"/>
    <w:rsid w:val="00496F17"/>
    <w:rsid w:val="004973C3"/>
    <w:rsid w:val="004A0089"/>
    <w:rsid w:val="004A0C9E"/>
    <w:rsid w:val="004A0ED6"/>
    <w:rsid w:val="004A1148"/>
    <w:rsid w:val="004A12FB"/>
    <w:rsid w:val="004A2411"/>
    <w:rsid w:val="004A31C4"/>
    <w:rsid w:val="004A38A8"/>
    <w:rsid w:val="004A41C0"/>
    <w:rsid w:val="004A44CD"/>
    <w:rsid w:val="004A4AE9"/>
    <w:rsid w:val="004A51A5"/>
    <w:rsid w:val="004A53B6"/>
    <w:rsid w:val="004A5949"/>
    <w:rsid w:val="004A6912"/>
    <w:rsid w:val="004A7755"/>
    <w:rsid w:val="004A7D34"/>
    <w:rsid w:val="004A7DE2"/>
    <w:rsid w:val="004B01FE"/>
    <w:rsid w:val="004B1862"/>
    <w:rsid w:val="004B1863"/>
    <w:rsid w:val="004B186E"/>
    <w:rsid w:val="004B1943"/>
    <w:rsid w:val="004B22D4"/>
    <w:rsid w:val="004B249A"/>
    <w:rsid w:val="004B24F5"/>
    <w:rsid w:val="004B33E7"/>
    <w:rsid w:val="004B3A24"/>
    <w:rsid w:val="004B3AB9"/>
    <w:rsid w:val="004B3FA5"/>
    <w:rsid w:val="004B401E"/>
    <w:rsid w:val="004B47DC"/>
    <w:rsid w:val="004B5368"/>
    <w:rsid w:val="004B543A"/>
    <w:rsid w:val="004B6529"/>
    <w:rsid w:val="004B7304"/>
    <w:rsid w:val="004B77A1"/>
    <w:rsid w:val="004B79A3"/>
    <w:rsid w:val="004C03CE"/>
    <w:rsid w:val="004C059C"/>
    <w:rsid w:val="004C0FF9"/>
    <w:rsid w:val="004C127E"/>
    <w:rsid w:val="004C1468"/>
    <w:rsid w:val="004C1F82"/>
    <w:rsid w:val="004C295C"/>
    <w:rsid w:val="004C2CA1"/>
    <w:rsid w:val="004C390C"/>
    <w:rsid w:val="004C5D36"/>
    <w:rsid w:val="004C7364"/>
    <w:rsid w:val="004C7FA7"/>
    <w:rsid w:val="004D06BB"/>
    <w:rsid w:val="004D1884"/>
    <w:rsid w:val="004D2949"/>
    <w:rsid w:val="004D3BD5"/>
    <w:rsid w:val="004D4BBF"/>
    <w:rsid w:val="004D4DE9"/>
    <w:rsid w:val="004D5A22"/>
    <w:rsid w:val="004D5C29"/>
    <w:rsid w:val="004D5CA1"/>
    <w:rsid w:val="004D63E6"/>
    <w:rsid w:val="004D69B5"/>
    <w:rsid w:val="004D6D2B"/>
    <w:rsid w:val="004D7B6E"/>
    <w:rsid w:val="004D7E8B"/>
    <w:rsid w:val="004D7F94"/>
    <w:rsid w:val="004D7FA9"/>
    <w:rsid w:val="004E0244"/>
    <w:rsid w:val="004E1A9A"/>
    <w:rsid w:val="004E1AD6"/>
    <w:rsid w:val="004E1E41"/>
    <w:rsid w:val="004E23F2"/>
    <w:rsid w:val="004E28BF"/>
    <w:rsid w:val="004E28F9"/>
    <w:rsid w:val="004E2DDC"/>
    <w:rsid w:val="004E4763"/>
    <w:rsid w:val="004E4EE3"/>
    <w:rsid w:val="004E54FD"/>
    <w:rsid w:val="004E5E45"/>
    <w:rsid w:val="004E6513"/>
    <w:rsid w:val="004E68B5"/>
    <w:rsid w:val="004E6E86"/>
    <w:rsid w:val="004E7D0D"/>
    <w:rsid w:val="004E7DB8"/>
    <w:rsid w:val="004F0932"/>
    <w:rsid w:val="004F0E3C"/>
    <w:rsid w:val="004F1A7E"/>
    <w:rsid w:val="004F2448"/>
    <w:rsid w:val="004F2BD7"/>
    <w:rsid w:val="004F3707"/>
    <w:rsid w:val="004F37A9"/>
    <w:rsid w:val="004F3947"/>
    <w:rsid w:val="004F3CD8"/>
    <w:rsid w:val="004F4039"/>
    <w:rsid w:val="004F4136"/>
    <w:rsid w:val="004F49A5"/>
    <w:rsid w:val="004F4C4C"/>
    <w:rsid w:val="004F5575"/>
    <w:rsid w:val="004F580A"/>
    <w:rsid w:val="004F5F19"/>
    <w:rsid w:val="004F6164"/>
    <w:rsid w:val="004F6625"/>
    <w:rsid w:val="004F68AE"/>
    <w:rsid w:val="00500819"/>
    <w:rsid w:val="00500BF3"/>
    <w:rsid w:val="00500FAD"/>
    <w:rsid w:val="00501861"/>
    <w:rsid w:val="00501D9A"/>
    <w:rsid w:val="00501EAC"/>
    <w:rsid w:val="00502584"/>
    <w:rsid w:val="00503A96"/>
    <w:rsid w:val="00503BB5"/>
    <w:rsid w:val="005049DB"/>
    <w:rsid w:val="00504BEC"/>
    <w:rsid w:val="00504D37"/>
    <w:rsid w:val="0050550A"/>
    <w:rsid w:val="005059B5"/>
    <w:rsid w:val="00506527"/>
    <w:rsid w:val="0050675E"/>
    <w:rsid w:val="00507570"/>
    <w:rsid w:val="005103C0"/>
    <w:rsid w:val="00511ECD"/>
    <w:rsid w:val="005129F7"/>
    <w:rsid w:val="00512AD2"/>
    <w:rsid w:val="00515C4A"/>
    <w:rsid w:val="00515DE8"/>
    <w:rsid w:val="00516F18"/>
    <w:rsid w:val="0051700C"/>
    <w:rsid w:val="0052003F"/>
    <w:rsid w:val="00520CFE"/>
    <w:rsid w:val="00521069"/>
    <w:rsid w:val="00521187"/>
    <w:rsid w:val="005218C0"/>
    <w:rsid w:val="00522FF9"/>
    <w:rsid w:val="00523194"/>
    <w:rsid w:val="005244E6"/>
    <w:rsid w:val="005245CA"/>
    <w:rsid w:val="0052465D"/>
    <w:rsid w:val="0052562E"/>
    <w:rsid w:val="00526BC8"/>
    <w:rsid w:val="00526CDF"/>
    <w:rsid w:val="00526D29"/>
    <w:rsid w:val="005279E5"/>
    <w:rsid w:val="005305B2"/>
    <w:rsid w:val="005305F6"/>
    <w:rsid w:val="00530A8E"/>
    <w:rsid w:val="00530C4C"/>
    <w:rsid w:val="00531045"/>
    <w:rsid w:val="00531514"/>
    <w:rsid w:val="00531623"/>
    <w:rsid w:val="005326F3"/>
    <w:rsid w:val="00532A9F"/>
    <w:rsid w:val="00533538"/>
    <w:rsid w:val="00534D9E"/>
    <w:rsid w:val="00534E82"/>
    <w:rsid w:val="005354F8"/>
    <w:rsid w:val="00535895"/>
    <w:rsid w:val="00535CFC"/>
    <w:rsid w:val="00536882"/>
    <w:rsid w:val="00536B4B"/>
    <w:rsid w:val="00536E7C"/>
    <w:rsid w:val="0053721C"/>
    <w:rsid w:val="00540954"/>
    <w:rsid w:val="00540D83"/>
    <w:rsid w:val="005411B5"/>
    <w:rsid w:val="00541202"/>
    <w:rsid w:val="00541DF4"/>
    <w:rsid w:val="00541EBD"/>
    <w:rsid w:val="005423FF"/>
    <w:rsid w:val="00542CAB"/>
    <w:rsid w:val="005430D4"/>
    <w:rsid w:val="00544452"/>
    <w:rsid w:val="00545A68"/>
    <w:rsid w:val="00545F7D"/>
    <w:rsid w:val="00546FB9"/>
    <w:rsid w:val="00546FDC"/>
    <w:rsid w:val="0054743A"/>
    <w:rsid w:val="00547917"/>
    <w:rsid w:val="00547AA1"/>
    <w:rsid w:val="005506CF"/>
    <w:rsid w:val="0055161B"/>
    <w:rsid w:val="0055209B"/>
    <w:rsid w:val="005523C3"/>
    <w:rsid w:val="00553798"/>
    <w:rsid w:val="005538F5"/>
    <w:rsid w:val="00554D94"/>
    <w:rsid w:val="00555013"/>
    <w:rsid w:val="0055605E"/>
    <w:rsid w:val="00556CC0"/>
    <w:rsid w:val="00556FBE"/>
    <w:rsid w:val="0055714A"/>
    <w:rsid w:val="00557AAC"/>
    <w:rsid w:val="0056030F"/>
    <w:rsid w:val="005607F6"/>
    <w:rsid w:val="005614CB"/>
    <w:rsid w:val="005616DE"/>
    <w:rsid w:val="005621E4"/>
    <w:rsid w:val="00562A91"/>
    <w:rsid w:val="00563066"/>
    <w:rsid w:val="0056329B"/>
    <w:rsid w:val="0056486B"/>
    <w:rsid w:val="005656B8"/>
    <w:rsid w:val="00565A3E"/>
    <w:rsid w:val="00566132"/>
    <w:rsid w:val="00566DED"/>
    <w:rsid w:val="00567967"/>
    <w:rsid w:val="005701D9"/>
    <w:rsid w:val="005711F4"/>
    <w:rsid w:val="005714D5"/>
    <w:rsid w:val="005717EA"/>
    <w:rsid w:val="00571819"/>
    <w:rsid w:val="00571C60"/>
    <w:rsid w:val="00571D1F"/>
    <w:rsid w:val="00571D20"/>
    <w:rsid w:val="0057228B"/>
    <w:rsid w:val="00572391"/>
    <w:rsid w:val="00572647"/>
    <w:rsid w:val="005726DA"/>
    <w:rsid w:val="00572F2C"/>
    <w:rsid w:val="00573160"/>
    <w:rsid w:val="00573E70"/>
    <w:rsid w:val="00573E92"/>
    <w:rsid w:val="0057532C"/>
    <w:rsid w:val="0057539E"/>
    <w:rsid w:val="00575794"/>
    <w:rsid w:val="00575EB4"/>
    <w:rsid w:val="005766C1"/>
    <w:rsid w:val="00576736"/>
    <w:rsid w:val="0057736B"/>
    <w:rsid w:val="005778E0"/>
    <w:rsid w:val="00577D77"/>
    <w:rsid w:val="005813AE"/>
    <w:rsid w:val="0058144A"/>
    <w:rsid w:val="00581ED1"/>
    <w:rsid w:val="00582459"/>
    <w:rsid w:val="00582F1F"/>
    <w:rsid w:val="00582FA1"/>
    <w:rsid w:val="00583953"/>
    <w:rsid w:val="00583B6C"/>
    <w:rsid w:val="005841DE"/>
    <w:rsid w:val="005842CA"/>
    <w:rsid w:val="00584405"/>
    <w:rsid w:val="00584656"/>
    <w:rsid w:val="005846C6"/>
    <w:rsid w:val="00584B66"/>
    <w:rsid w:val="005851E6"/>
    <w:rsid w:val="00585773"/>
    <w:rsid w:val="00585EC7"/>
    <w:rsid w:val="00586811"/>
    <w:rsid w:val="0058717A"/>
    <w:rsid w:val="00587BDD"/>
    <w:rsid w:val="00587FE7"/>
    <w:rsid w:val="0059171D"/>
    <w:rsid w:val="00591728"/>
    <w:rsid w:val="0059238F"/>
    <w:rsid w:val="00592522"/>
    <w:rsid w:val="005926E8"/>
    <w:rsid w:val="00592C4E"/>
    <w:rsid w:val="005934EF"/>
    <w:rsid w:val="00593547"/>
    <w:rsid w:val="0059371D"/>
    <w:rsid w:val="005938D8"/>
    <w:rsid w:val="00593D11"/>
    <w:rsid w:val="00594157"/>
    <w:rsid w:val="005942C5"/>
    <w:rsid w:val="00595161"/>
    <w:rsid w:val="0059624D"/>
    <w:rsid w:val="00596A62"/>
    <w:rsid w:val="00596AAF"/>
    <w:rsid w:val="00597D38"/>
    <w:rsid w:val="005A01DE"/>
    <w:rsid w:val="005A02A7"/>
    <w:rsid w:val="005A032F"/>
    <w:rsid w:val="005A0701"/>
    <w:rsid w:val="005A178C"/>
    <w:rsid w:val="005A1881"/>
    <w:rsid w:val="005A25EC"/>
    <w:rsid w:val="005A2E95"/>
    <w:rsid w:val="005A2FB3"/>
    <w:rsid w:val="005A2FF4"/>
    <w:rsid w:val="005A3375"/>
    <w:rsid w:val="005A3A3D"/>
    <w:rsid w:val="005A3AB0"/>
    <w:rsid w:val="005A3B50"/>
    <w:rsid w:val="005A43BA"/>
    <w:rsid w:val="005A46C9"/>
    <w:rsid w:val="005A4B77"/>
    <w:rsid w:val="005A561D"/>
    <w:rsid w:val="005A5F20"/>
    <w:rsid w:val="005A64F1"/>
    <w:rsid w:val="005A7341"/>
    <w:rsid w:val="005A7901"/>
    <w:rsid w:val="005B0A29"/>
    <w:rsid w:val="005B0B27"/>
    <w:rsid w:val="005B1AB8"/>
    <w:rsid w:val="005B20D2"/>
    <w:rsid w:val="005B34A1"/>
    <w:rsid w:val="005B394A"/>
    <w:rsid w:val="005B3CC0"/>
    <w:rsid w:val="005B48FC"/>
    <w:rsid w:val="005B4908"/>
    <w:rsid w:val="005B4ABC"/>
    <w:rsid w:val="005B4CA7"/>
    <w:rsid w:val="005B4EB9"/>
    <w:rsid w:val="005B5BC9"/>
    <w:rsid w:val="005B6542"/>
    <w:rsid w:val="005B690E"/>
    <w:rsid w:val="005B6BCB"/>
    <w:rsid w:val="005B733D"/>
    <w:rsid w:val="005B7A5D"/>
    <w:rsid w:val="005B7D63"/>
    <w:rsid w:val="005C0B23"/>
    <w:rsid w:val="005C101A"/>
    <w:rsid w:val="005C22A2"/>
    <w:rsid w:val="005C25C5"/>
    <w:rsid w:val="005C2BF9"/>
    <w:rsid w:val="005C35C2"/>
    <w:rsid w:val="005C380E"/>
    <w:rsid w:val="005C46E4"/>
    <w:rsid w:val="005C53BF"/>
    <w:rsid w:val="005C58CE"/>
    <w:rsid w:val="005C5E33"/>
    <w:rsid w:val="005C6369"/>
    <w:rsid w:val="005C66F3"/>
    <w:rsid w:val="005C66FC"/>
    <w:rsid w:val="005C672D"/>
    <w:rsid w:val="005C693E"/>
    <w:rsid w:val="005C6F2E"/>
    <w:rsid w:val="005C709C"/>
    <w:rsid w:val="005C7D4C"/>
    <w:rsid w:val="005D0101"/>
    <w:rsid w:val="005D0395"/>
    <w:rsid w:val="005D0BD0"/>
    <w:rsid w:val="005D10F6"/>
    <w:rsid w:val="005D1A9F"/>
    <w:rsid w:val="005D1D65"/>
    <w:rsid w:val="005D1E38"/>
    <w:rsid w:val="005D1E7F"/>
    <w:rsid w:val="005D230D"/>
    <w:rsid w:val="005D285F"/>
    <w:rsid w:val="005D2E7A"/>
    <w:rsid w:val="005D2F65"/>
    <w:rsid w:val="005D3898"/>
    <w:rsid w:val="005D3A41"/>
    <w:rsid w:val="005D3E64"/>
    <w:rsid w:val="005D3EC0"/>
    <w:rsid w:val="005D44A1"/>
    <w:rsid w:val="005D4C8D"/>
    <w:rsid w:val="005D50FE"/>
    <w:rsid w:val="005D5A25"/>
    <w:rsid w:val="005D5DAE"/>
    <w:rsid w:val="005D6057"/>
    <w:rsid w:val="005D6235"/>
    <w:rsid w:val="005E0455"/>
    <w:rsid w:val="005E1066"/>
    <w:rsid w:val="005E12FE"/>
    <w:rsid w:val="005E3508"/>
    <w:rsid w:val="005E35CC"/>
    <w:rsid w:val="005E371D"/>
    <w:rsid w:val="005E37AF"/>
    <w:rsid w:val="005E39AD"/>
    <w:rsid w:val="005E3A08"/>
    <w:rsid w:val="005E3D6C"/>
    <w:rsid w:val="005E42CD"/>
    <w:rsid w:val="005E441D"/>
    <w:rsid w:val="005E46D9"/>
    <w:rsid w:val="005E539A"/>
    <w:rsid w:val="005E5C98"/>
    <w:rsid w:val="005E61C5"/>
    <w:rsid w:val="005E6F9E"/>
    <w:rsid w:val="005E79CA"/>
    <w:rsid w:val="005E7F06"/>
    <w:rsid w:val="005F0090"/>
    <w:rsid w:val="005F0160"/>
    <w:rsid w:val="005F04C1"/>
    <w:rsid w:val="005F0914"/>
    <w:rsid w:val="005F0C2D"/>
    <w:rsid w:val="005F149C"/>
    <w:rsid w:val="005F3222"/>
    <w:rsid w:val="005F3525"/>
    <w:rsid w:val="005F3BBB"/>
    <w:rsid w:val="005F48D3"/>
    <w:rsid w:val="005F5118"/>
    <w:rsid w:val="005F5367"/>
    <w:rsid w:val="005F556C"/>
    <w:rsid w:val="005F5866"/>
    <w:rsid w:val="005F5DE5"/>
    <w:rsid w:val="005F64B5"/>
    <w:rsid w:val="005F6922"/>
    <w:rsid w:val="005F6F3C"/>
    <w:rsid w:val="005F6FA5"/>
    <w:rsid w:val="005F74A1"/>
    <w:rsid w:val="005F753D"/>
    <w:rsid w:val="0060005F"/>
    <w:rsid w:val="006000F6"/>
    <w:rsid w:val="00600C97"/>
    <w:rsid w:val="0060161B"/>
    <w:rsid w:val="006017E1"/>
    <w:rsid w:val="0060185A"/>
    <w:rsid w:val="00601863"/>
    <w:rsid w:val="006022BE"/>
    <w:rsid w:val="006023EB"/>
    <w:rsid w:val="00602E4B"/>
    <w:rsid w:val="00602EBA"/>
    <w:rsid w:val="00604D0F"/>
    <w:rsid w:val="00604F6E"/>
    <w:rsid w:val="006050CC"/>
    <w:rsid w:val="00605491"/>
    <w:rsid w:val="00605610"/>
    <w:rsid w:val="0060684D"/>
    <w:rsid w:val="006078E0"/>
    <w:rsid w:val="006101AF"/>
    <w:rsid w:val="00610CD0"/>
    <w:rsid w:val="00610D2B"/>
    <w:rsid w:val="00613569"/>
    <w:rsid w:val="00613B00"/>
    <w:rsid w:val="006150F9"/>
    <w:rsid w:val="006151B4"/>
    <w:rsid w:val="006154C3"/>
    <w:rsid w:val="00615872"/>
    <w:rsid w:val="00616F42"/>
    <w:rsid w:val="00617005"/>
    <w:rsid w:val="00617056"/>
    <w:rsid w:val="00617E72"/>
    <w:rsid w:val="00620AE5"/>
    <w:rsid w:val="00620EDF"/>
    <w:rsid w:val="00620F06"/>
    <w:rsid w:val="006214C8"/>
    <w:rsid w:val="00621FFE"/>
    <w:rsid w:val="006222FC"/>
    <w:rsid w:val="00622C95"/>
    <w:rsid w:val="00622E9F"/>
    <w:rsid w:val="0062383C"/>
    <w:rsid w:val="00624004"/>
    <w:rsid w:val="00624AB7"/>
    <w:rsid w:val="00624D13"/>
    <w:rsid w:val="0062532F"/>
    <w:rsid w:val="00625FA6"/>
    <w:rsid w:val="00626CF8"/>
    <w:rsid w:val="006300AD"/>
    <w:rsid w:val="006300D0"/>
    <w:rsid w:val="006301CC"/>
    <w:rsid w:val="0063073D"/>
    <w:rsid w:val="0063078B"/>
    <w:rsid w:val="00630C80"/>
    <w:rsid w:val="006314AB"/>
    <w:rsid w:val="0063191B"/>
    <w:rsid w:val="00631B26"/>
    <w:rsid w:val="00631E93"/>
    <w:rsid w:val="006327BF"/>
    <w:rsid w:val="00632B51"/>
    <w:rsid w:val="00633107"/>
    <w:rsid w:val="00633A22"/>
    <w:rsid w:val="00633EC7"/>
    <w:rsid w:val="00634ABE"/>
    <w:rsid w:val="00634AE6"/>
    <w:rsid w:val="00634E26"/>
    <w:rsid w:val="006352BD"/>
    <w:rsid w:val="00635354"/>
    <w:rsid w:val="0063552E"/>
    <w:rsid w:val="0063594E"/>
    <w:rsid w:val="00637390"/>
    <w:rsid w:val="00637F0A"/>
    <w:rsid w:val="00640130"/>
    <w:rsid w:val="00640C5B"/>
    <w:rsid w:val="00640FD0"/>
    <w:rsid w:val="006412ED"/>
    <w:rsid w:val="006414CD"/>
    <w:rsid w:val="00641783"/>
    <w:rsid w:val="006417B8"/>
    <w:rsid w:val="006418E4"/>
    <w:rsid w:val="00641BF9"/>
    <w:rsid w:val="00641E0E"/>
    <w:rsid w:val="006433D4"/>
    <w:rsid w:val="00643443"/>
    <w:rsid w:val="00643784"/>
    <w:rsid w:val="00644D44"/>
    <w:rsid w:val="00645C53"/>
    <w:rsid w:val="006463CD"/>
    <w:rsid w:val="00646C95"/>
    <w:rsid w:val="00650A44"/>
    <w:rsid w:val="00650CB5"/>
    <w:rsid w:val="00651303"/>
    <w:rsid w:val="00651405"/>
    <w:rsid w:val="00651983"/>
    <w:rsid w:val="00651D98"/>
    <w:rsid w:val="00651E94"/>
    <w:rsid w:val="00652F6A"/>
    <w:rsid w:val="006540A4"/>
    <w:rsid w:val="006541EA"/>
    <w:rsid w:val="0065517C"/>
    <w:rsid w:val="00655CE1"/>
    <w:rsid w:val="00655ED8"/>
    <w:rsid w:val="0065717D"/>
    <w:rsid w:val="00657630"/>
    <w:rsid w:val="00657AFF"/>
    <w:rsid w:val="00657C81"/>
    <w:rsid w:val="00660015"/>
    <w:rsid w:val="006601AD"/>
    <w:rsid w:val="00660519"/>
    <w:rsid w:val="0066061B"/>
    <w:rsid w:val="006616E2"/>
    <w:rsid w:val="0066182F"/>
    <w:rsid w:val="00662246"/>
    <w:rsid w:val="006627B3"/>
    <w:rsid w:val="00662905"/>
    <w:rsid w:val="006633E3"/>
    <w:rsid w:val="0066352B"/>
    <w:rsid w:val="00663F58"/>
    <w:rsid w:val="00664131"/>
    <w:rsid w:val="0066450E"/>
    <w:rsid w:val="00665887"/>
    <w:rsid w:val="006658B8"/>
    <w:rsid w:val="00666CB3"/>
    <w:rsid w:val="00666D30"/>
    <w:rsid w:val="00666DC0"/>
    <w:rsid w:val="00667253"/>
    <w:rsid w:val="0066755A"/>
    <w:rsid w:val="0067012A"/>
    <w:rsid w:val="00670EDC"/>
    <w:rsid w:val="00671018"/>
    <w:rsid w:val="006712FF"/>
    <w:rsid w:val="0067184C"/>
    <w:rsid w:val="00671B44"/>
    <w:rsid w:val="00672526"/>
    <w:rsid w:val="00672B9E"/>
    <w:rsid w:val="006732EF"/>
    <w:rsid w:val="006745BE"/>
    <w:rsid w:val="00674D85"/>
    <w:rsid w:val="006750C0"/>
    <w:rsid w:val="00675DD1"/>
    <w:rsid w:val="00675E3B"/>
    <w:rsid w:val="00676BE9"/>
    <w:rsid w:val="006776B8"/>
    <w:rsid w:val="00677F8E"/>
    <w:rsid w:val="00680577"/>
    <w:rsid w:val="006809EA"/>
    <w:rsid w:val="00680F7C"/>
    <w:rsid w:val="00682649"/>
    <w:rsid w:val="006826AF"/>
    <w:rsid w:val="00682932"/>
    <w:rsid w:val="00682A09"/>
    <w:rsid w:val="006832C9"/>
    <w:rsid w:val="00683CE9"/>
    <w:rsid w:val="006841BE"/>
    <w:rsid w:val="006841E7"/>
    <w:rsid w:val="00684256"/>
    <w:rsid w:val="0068467E"/>
    <w:rsid w:val="0068474C"/>
    <w:rsid w:val="00684EAE"/>
    <w:rsid w:val="00685C47"/>
    <w:rsid w:val="00685E77"/>
    <w:rsid w:val="00686764"/>
    <w:rsid w:val="00686D84"/>
    <w:rsid w:val="00686FB4"/>
    <w:rsid w:val="0068709A"/>
    <w:rsid w:val="00687B30"/>
    <w:rsid w:val="00690693"/>
    <w:rsid w:val="006906BF"/>
    <w:rsid w:val="00691144"/>
    <w:rsid w:val="006913E3"/>
    <w:rsid w:val="00692B4E"/>
    <w:rsid w:val="0069314A"/>
    <w:rsid w:val="00694A23"/>
    <w:rsid w:val="00694A83"/>
    <w:rsid w:val="00695C9F"/>
    <w:rsid w:val="00695DE6"/>
    <w:rsid w:val="00696C88"/>
    <w:rsid w:val="00696D0B"/>
    <w:rsid w:val="006971EE"/>
    <w:rsid w:val="006972E2"/>
    <w:rsid w:val="00697CD1"/>
    <w:rsid w:val="006A0225"/>
    <w:rsid w:val="006A202E"/>
    <w:rsid w:val="006A20C6"/>
    <w:rsid w:val="006A2E31"/>
    <w:rsid w:val="006A387C"/>
    <w:rsid w:val="006A46B1"/>
    <w:rsid w:val="006A5304"/>
    <w:rsid w:val="006A60C8"/>
    <w:rsid w:val="006A68A3"/>
    <w:rsid w:val="006A7371"/>
    <w:rsid w:val="006A7540"/>
    <w:rsid w:val="006A7C69"/>
    <w:rsid w:val="006B18E8"/>
    <w:rsid w:val="006B22E5"/>
    <w:rsid w:val="006B2D73"/>
    <w:rsid w:val="006B31A7"/>
    <w:rsid w:val="006B36B8"/>
    <w:rsid w:val="006B3E56"/>
    <w:rsid w:val="006B4F3A"/>
    <w:rsid w:val="006B5661"/>
    <w:rsid w:val="006B5834"/>
    <w:rsid w:val="006B5BE9"/>
    <w:rsid w:val="006B6861"/>
    <w:rsid w:val="006B6891"/>
    <w:rsid w:val="006B68C9"/>
    <w:rsid w:val="006B68D2"/>
    <w:rsid w:val="006B69E3"/>
    <w:rsid w:val="006B6A7C"/>
    <w:rsid w:val="006B7601"/>
    <w:rsid w:val="006B7823"/>
    <w:rsid w:val="006C0192"/>
    <w:rsid w:val="006C0266"/>
    <w:rsid w:val="006C10A2"/>
    <w:rsid w:val="006C1EF2"/>
    <w:rsid w:val="006C32F0"/>
    <w:rsid w:val="006C3A5F"/>
    <w:rsid w:val="006C4033"/>
    <w:rsid w:val="006C4918"/>
    <w:rsid w:val="006C4A73"/>
    <w:rsid w:val="006C5A5F"/>
    <w:rsid w:val="006C5C82"/>
    <w:rsid w:val="006C6623"/>
    <w:rsid w:val="006D045D"/>
    <w:rsid w:val="006D048C"/>
    <w:rsid w:val="006D0615"/>
    <w:rsid w:val="006D0939"/>
    <w:rsid w:val="006D0DD2"/>
    <w:rsid w:val="006D1324"/>
    <w:rsid w:val="006D19D1"/>
    <w:rsid w:val="006D1A13"/>
    <w:rsid w:val="006D1EAE"/>
    <w:rsid w:val="006D34F1"/>
    <w:rsid w:val="006D35E2"/>
    <w:rsid w:val="006D3CE7"/>
    <w:rsid w:val="006D4B49"/>
    <w:rsid w:val="006D4D7C"/>
    <w:rsid w:val="006D5374"/>
    <w:rsid w:val="006D55C9"/>
    <w:rsid w:val="006D68B9"/>
    <w:rsid w:val="006D7546"/>
    <w:rsid w:val="006D7D85"/>
    <w:rsid w:val="006E02B5"/>
    <w:rsid w:val="006E05DD"/>
    <w:rsid w:val="006E1669"/>
    <w:rsid w:val="006E16D1"/>
    <w:rsid w:val="006E1D56"/>
    <w:rsid w:val="006E2630"/>
    <w:rsid w:val="006E2DBF"/>
    <w:rsid w:val="006E3396"/>
    <w:rsid w:val="006E3A1A"/>
    <w:rsid w:val="006E4DF5"/>
    <w:rsid w:val="006E6B5E"/>
    <w:rsid w:val="006E7114"/>
    <w:rsid w:val="006E7150"/>
    <w:rsid w:val="006E78EA"/>
    <w:rsid w:val="006E7A3C"/>
    <w:rsid w:val="006E7D29"/>
    <w:rsid w:val="006E7EE2"/>
    <w:rsid w:val="006F0161"/>
    <w:rsid w:val="006F035E"/>
    <w:rsid w:val="006F03A0"/>
    <w:rsid w:val="006F0A17"/>
    <w:rsid w:val="006F0C2F"/>
    <w:rsid w:val="006F0CB3"/>
    <w:rsid w:val="006F1324"/>
    <w:rsid w:val="006F1420"/>
    <w:rsid w:val="006F1A9A"/>
    <w:rsid w:val="006F1FC2"/>
    <w:rsid w:val="006F200A"/>
    <w:rsid w:val="006F20D5"/>
    <w:rsid w:val="006F228C"/>
    <w:rsid w:val="006F24AF"/>
    <w:rsid w:val="006F2A2C"/>
    <w:rsid w:val="006F2A59"/>
    <w:rsid w:val="006F38EE"/>
    <w:rsid w:val="006F3BFB"/>
    <w:rsid w:val="006F3C80"/>
    <w:rsid w:val="006F3E6C"/>
    <w:rsid w:val="006F3F95"/>
    <w:rsid w:val="006F4708"/>
    <w:rsid w:val="006F4B6C"/>
    <w:rsid w:val="006F4EBA"/>
    <w:rsid w:val="006F4EF7"/>
    <w:rsid w:val="006F58D9"/>
    <w:rsid w:val="006F5A90"/>
    <w:rsid w:val="006F62C9"/>
    <w:rsid w:val="006F713F"/>
    <w:rsid w:val="006F7D71"/>
    <w:rsid w:val="0070074B"/>
    <w:rsid w:val="0070134B"/>
    <w:rsid w:val="00701992"/>
    <w:rsid w:val="0070238B"/>
    <w:rsid w:val="007028F5"/>
    <w:rsid w:val="00702BC4"/>
    <w:rsid w:val="00703099"/>
    <w:rsid w:val="00703AC6"/>
    <w:rsid w:val="00703B8B"/>
    <w:rsid w:val="0070424E"/>
    <w:rsid w:val="00704984"/>
    <w:rsid w:val="00704DE2"/>
    <w:rsid w:val="00706096"/>
    <w:rsid w:val="007072CD"/>
    <w:rsid w:val="0070734C"/>
    <w:rsid w:val="00707A9A"/>
    <w:rsid w:val="00707AA6"/>
    <w:rsid w:val="00707C9F"/>
    <w:rsid w:val="00707D36"/>
    <w:rsid w:val="00707D93"/>
    <w:rsid w:val="00707FF3"/>
    <w:rsid w:val="007100A5"/>
    <w:rsid w:val="00710CCB"/>
    <w:rsid w:val="00710DE5"/>
    <w:rsid w:val="00711263"/>
    <w:rsid w:val="007115D4"/>
    <w:rsid w:val="00712DD5"/>
    <w:rsid w:val="0071319E"/>
    <w:rsid w:val="00714172"/>
    <w:rsid w:val="0071427E"/>
    <w:rsid w:val="0071497F"/>
    <w:rsid w:val="00714F36"/>
    <w:rsid w:val="007158D1"/>
    <w:rsid w:val="00716098"/>
    <w:rsid w:val="0071644A"/>
    <w:rsid w:val="00716C4A"/>
    <w:rsid w:val="00717903"/>
    <w:rsid w:val="007203BA"/>
    <w:rsid w:val="007206DF"/>
    <w:rsid w:val="0072098B"/>
    <w:rsid w:val="00720A41"/>
    <w:rsid w:val="00721272"/>
    <w:rsid w:val="007218E0"/>
    <w:rsid w:val="00721A93"/>
    <w:rsid w:val="007223C2"/>
    <w:rsid w:val="00722792"/>
    <w:rsid w:val="0072288B"/>
    <w:rsid w:val="00723836"/>
    <w:rsid w:val="00723DB8"/>
    <w:rsid w:val="00723FBC"/>
    <w:rsid w:val="007242E6"/>
    <w:rsid w:val="007245D0"/>
    <w:rsid w:val="00724DEC"/>
    <w:rsid w:val="00724F1B"/>
    <w:rsid w:val="00725757"/>
    <w:rsid w:val="00726453"/>
    <w:rsid w:val="0072716C"/>
    <w:rsid w:val="0072730D"/>
    <w:rsid w:val="00727681"/>
    <w:rsid w:val="00727706"/>
    <w:rsid w:val="0072792F"/>
    <w:rsid w:val="00727C12"/>
    <w:rsid w:val="00727C2B"/>
    <w:rsid w:val="00730937"/>
    <w:rsid w:val="007309DA"/>
    <w:rsid w:val="00730CE0"/>
    <w:rsid w:val="00731251"/>
    <w:rsid w:val="00731607"/>
    <w:rsid w:val="00731D50"/>
    <w:rsid w:val="0073233F"/>
    <w:rsid w:val="0073268F"/>
    <w:rsid w:val="007328DF"/>
    <w:rsid w:val="00732A2F"/>
    <w:rsid w:val="00732A65"/>
    <w:rsid w:val="00732CAA"/>
    <w:rsid w:val="00732FAA"/>
    <w:rsid w:val="0073317A"/>
    <w:rsid w:val="00733E59"/>
    <w:rsid w:val="0073461E"/>
    <w:rsid w:val="00734654"/>
    <w:rsid w:val="00734949"/>
    <w:rsid w:val="00734E87"/>
    <w:rsid w:val="00735A8B"/>
    <w:rsid w:val="00735C29"/>
    <w:rsid w:val="00737454"/>
    <w:rsid w:val="00737EA4"/>
    <w:rsid w:val="00740015"/>
    <w:rsid w:val="007401E4"/>
    <w:rsid w:val="007405A9"/>
    <w:rsid w:val="00740BF6"/>
    <w:rsid w:val="00741716"/>
    <w:rsid w:val="00741973"/>
    <w:rsid w:val="007426A5"/>
    <w:rsid w:val="007444CB"/>
    <w:rsid w:val="00744AAD"/>
    <w:rsid w:val="00744C61"/>
    <w:rsid w:val="00745238"/>
    <w:rsid w:val="00746712"/>
    <w:rsid w:val="007469C1"/>
    <w:rsid w:val="00746DFF"/>
    <w:rsid w:val="00747348"/>
    <w:rsid w:val="007479A5"/>
    <w:rsid w:val="00750E6B"/>
    <w:rsid w:val="007528D1"/>
    <w:rsid w:val="007532AD"/>
    <w:rsid w:val="007533DB"/>
    <w:rsid w:val="00753A04"/>
    <w:rsid w:val="00753A4C"/>
    <w:rsid w:val="00754E20"/>
    <w:rsid w:val="007555FF"/>
    <w:rsid w:val="00756431"/>
    <w:rsid w:val="00756784"/>
    <w:rsid w:val="00757EB4"/>
    <w:rsid w:val="00760756"/>
    <w:rsid w:val="00761923"/>
    <w:rsid w:val="00762BDB"/>
    <w:rsid w:val="00762D68"/>
    <w:rsid w:val="007630D4"/>
    <w:rsid w:val="00763530"/>
    <w:rsid w:val="00764A86"/>
    <w:rsid w:val="00764DF4"/>
    <w:rsid w:val="00765308"/>
    <w:rsid w:val="00765BB4"/>
    <w:rsid w:val="0076691A"/>
    <w:rsid w:val="00766BB7"/>
    <w:rsid w:val="00766FF5"/>
    <w:rsid w:val="007671AD"/>
    <w:rsid w:val="007671B5"/>
    <w:rsid w:val="00767792"/>
    <w:rsid w:val="007708F9"/>
    <w:rsid w:val="0077127F"/>
    <w:rsid w:val="007719C1"/>
    <w:rsid w:val="00771C3B"/>
    <w:rsid w:val="00772DC4"/>
    <w:rsid w:val="00773165"/>
    <w:rsid w:val="00773242"/>
    <w:rsid w:val="00773F8B"/>
    <w:rsid w:val="00774656"/>
    <w:rsid w:val="00774A50"/>
    <w:rsid w:val="00774DE3"/>
    <w:rsid w:val="00775096"/>
    <w:rsid w:val="007755E4"/>
    <w:rsid w:val="0077560B"/>
    <w:rsid w:val="0077576F"/>
    <w:rsid w:val="00775CEA"/>
    <w:rsid w:val="00775DB6"/>
    <w:rsid w:val="00775DC5"/>
    <w:rsid w:val="00776085"/>
    <w:rsid w:val="00776647"/>
    <w:rsid w:val="00776CE3"/>
    <w:rsid w:val="007779D8"/>
    <w:rsid w:val="007805F2"/>
    <w:rsid w:val="007807B9"/>
    <w:rsid w:val="00780847"/>
    <w:rsid w:val="00780DBC"/>
    <w:rsid w:val="00781BC0"/>
    <w:rsid w:val="00781EBA"/>
    <w:rsid w:val="00782383"/>
    <w:rsid w:val="00782DBC"/>
    <w:rsid w:val="0078308C"/>
    <w:rsid w:val="0078329C"/>
    <w:rsid w:val="00783C35"/>
    <w:rsid w:val="00784E82"/>
    <w:rsid w:val="00786D21"/>
    <w:rsid w:val="00790618"/>
    <w:rsid w:val="00791083"/>
    <w:rsid w:val="0079123A"/>
    <w:rsid w:val="007912C5"/>
    <w:rsid w:val="0079175C"/>
    <w:rsid w:val="007918C1"/>
    <w:rsid w:val="00791D12"/>
    <w:rsid w:val="00792481"/>
    <w:rsid w:val="00793167"/>
    <w:rsid w:val="00793A4D"/>
    <w:rsid w:val="00793C9F"/>
    <w:rsid w:val="0079475F"/>
    <w:rsid w:val="007956D3"/>
    <w:rsid w:val="0079606F"/>
    <w:rsid w:val="0079659E"/>
    <w:rsid w:val="00796723"/>
    <w:rsid w:val="00796AA2"/>
    <w:rsid w:val="00797E92"/>
    <w:rsid w:val="007A046D"/>
    <w:rsid w:val="007A05B0"/>
    <w:rsid w:val="007A099C"/>
    <w:rsid w:val="007A09C1"/>
    <w:rsid w:val="007A0D78"/>
    <w:rsid w:val="007A0DAB"/>
    <w:rsid w:val="007A1810"/>
    <w:rsid w:val="007A19DE"/>
    <w:rsid w:val="007A22A4"/>
    <w:rsid w:val="007A24F8"/>
    <w:rsid w:val="007A3643"/>
    <w:rsid w:val="007A4571"/>
    <w:rsid w:val="007A4694"/>
    <w:rsid w:val="007A4855"/>
    <w:rsid w:val="007A49FE"/>
    <w:rsid w:val="007A4CFF"/>
    <w:rsid w:val="007A5097"/>
    <w:rsid w:val="007A60D7"/>
    <w:rsid w:val="007A6954"/>
    <w:rsid w:val="007A7108"/>
    <w:rsid w:val="007B01FD"/>
    <w:rsid w:val="007B0358"/>
    <w:rsid w:val="007B0C04"/>
    <w:rsid w:val="007B16A2"/>
    <w:rsid w:val="007B1BF3"/>
    <w:rsid w:val="007B2A4D"/>
    <w:rsid w:val="007B2B08"/>
    <w:rsid w:val="007B31D5"/>
    <w:rsid w:val="007B36FA"/>
    <w:rsid w:val="007B3CB6"/>
    <w:rsid w:val="007B476A"/>
    <w:rsid w:val="007B5089"/>
    <w:rsid w:val="007B5890"/>
    <w:rsid w:val="007B5A18"/>
    <w:rsid w:val="007B5F49"/>
    <w:rsid w:val="007B5FDD"/>
    <w:rsid w:val="007B6776"/>
    <w:rsid w:val="007B709F"/>
    <w:rsid w:val="007B722E"/>
    <w:rsid w:val="007B768B"/>
    <w:rsid w:val="007B7960"/>
    <w:rsid w:val="007C0DD9"/>
    <w:rsid w:val="007C1A5B"/>
    <w:rsid w:val="007C1D8D"/>
    <w:rsid w:val="007C22E7"/>
    <w:rsid w:val="007C2B92"/>
    <w:rsid w:val="007C3093"/>
    <w:rsid w:val="007C3FAD"/>
    <w:rsid w:val="007C482F"/>
    <w:rsid w:val="007C4B51"/>
    <w:rsid w:val="007C65DE"/>
    <w:rsid w:val="007C6999"/>
    <w:rsid w:val="007C732B"/>
    <w:rsid w:val="007D11E3"/>
    <w:rsid w:val="007D1CDE"/>
    <w:rsid w:val="007D1EA9"/>
    <w:rsid w:val="007D21CF"/>
    <w:rsid w:val="007D233F"/>
    <w:rsid w:val="007D267A"/>
    <w:rsid w:val="007D279B"/>
    <w:rsid w:val="007D2DB6"/>
    <w:rsid w:val="007D2F2A"/>
    <w:rsid w:val="007D3035"/>
    <w:rsid w:val="007D3D81"/>
    <w:rsid w:val="007D453F"/>
    <w:rsid w:val="007D4B13"/>
    <w:rsid w:val="007D4CAE"/>
    <w:rsid w:val="007D516D"/>
    <w:rsid w:val="007D577E"/>
    <w:rsid w:val="007D5BDE"/>
    <w:rsid w:val="007D68B6"/>
    <w:rsid w:val="007D6910"/>
    <w:rsid w:val="007D77B4"/>
    <w:rsid w:val="007D7F45"/>
    <w:rsid w:val="007E0A1C"/>
    <w:rsid w:val="007E0A50"/>
    <w:rsid w:val="007E0B47"/>
    <w:rsid w:val="007E1033"/>
    <w:rsid w:val="007E17F2"/>
    <w:rsid w:val="007E21CC"/>
    <w:rsid w:val="007E2CAE"/>
    <w:rsid w:val="007E30F9"/>
    <w:rsid w:val="007E3567"/>
    <w:rsid w:val="007E36C8"/>
    <w:rsid w:val="007E4028"/>
    <w:rsid w:val="007E495C"/>
    <w:rsid w:val="007E4C5D"/>
    <w:rsid w:val="007E5021"/>
    <w:rsid w:val="007E54B2"/>
    <w:rsid w:val="007E5679"/>
    <w:rsid w:val="007E5E09"/>
    <w:rsid w:val="007E614D"/>
    <w:rsid w:val="007E6B40"/>
    <w:rsid w:val="007E7182"/>
    <w:rsid w:val="007F02A8"/>
    <w:rsid w:val="007F0918"/>
    <w:rsid w:val="007F0A13"/>
    <w:rsid w:val="007F12EB"/>
    <w:rsid w:val="007F16B5"/>
    <w:rsid w:val="007F170C"/>
    <w:rsid w:val="007F224E"/>
    <w:rsid w:val="007F3092"/>
    <w:rsid w:val="007F3101"/>
    <w:rsid w:val="007F3A9F"/>
    <w:rsid w:val="007F3C2E"/>
    <w:rsid w:val="007F47EB"/>
    <w:rsid w:val="007F4AA5"/>
    <w:rsid w:val="007F4D8A"/>
    <w:rsid w:val="007F4FB4"/>
    <w:rsid w:val="007F5A5E"/>
    <w:rsid w:val="007F79CD"/>
    <w:rsid w:val="008004AE"/>
    <w:rsid w:val="008011CB"/>
    <w:rsid w:val="00801965"/>
    <w:rsid w:val="00801DA8"/>
    <w:rsid w:val="00802213"/>
    <w:rsid w:val="00804C18"/>
    <w:rsid w:val="0080513B"/>
    <w:rsid w:val="00805DE3"/>
    <w:rsid w:val="00806A30"/>
    <w:rsid w:val="00806D2C"/>
    <w:rsid w:val="0080738E"/>
    <w:rsid w:val="00807780"/>
    <w:rsid w:val="0080784E"/>
    <w:rsid w:val="00807B45"/>
    <w:rsid w:val="00810422"/>
    <w:rsid w:val="008106E7"/>
    <w:rsid w:val="0081086A"/>
    <w:rsid w:val="0081285D"/>
    <w:rsid w:val="008128A0"/>
    <w:rsid w:val="008128D3"/>
    <w:rsid w:val="008130EE"/>
    <w:rsid w:val="00813372"/>
    <w:rsid w:val="008138F5"/>
    <w:rsid w:val="00813BF5"/>
    <w:rsid w:val="0081401F"/>
    <w:rsid w:val="008142A1"/>
    <w:rsid w:val="00814643"/>
    <w:rsid w:val="00814A34"/>
    <w:rsid w:val="00815032"/>
    <w:rsid w:val="00815441"/>
    <w:rsid w:val="00815ACB"/>
    <w:rsid w:val="00815DB6"/>
    <w:rsid w:val="00815F27"/>
    <w:rsid w:val="008161A0"/>
    <w:rsid w:val="0081626F"/>
    <w:rsid w:val="008163BE"/>
    <w:rsid w:val="00816850"/>
    <w:rsid w:val="00816B9A"/>
    <w:rsid w:val="00816BB6"/>
    <w:rsid w:val="00816C34"/>
    <w:rsid w:val="00817DDA"/>
    <w:rsid w:val="008205A8"/>
    <w:rsid w:val="0082061E"/>
    <w:rsid w:val="0082231E"/>
    <w:rsid w:val="00822F98"/>
    <w:rsid w:val="008230E2"/>
    <w:rsid w:val="008233D3"/>
    <w:rsid w:val="00823645"/>
    <w:rsid w:val="00823B46"/>
    <w:rsid w:val="00823D75"/>
    <w:rsid w:val="0082441E"/>
    <w:rsid w:val="0082529C"/>
    <w:rsid w:val="00826548"/>
    <w:rsid w:val="008267BC"/>
    <w:rsid w:val="008274DF"/>
    <w:rsid w:val="0082759F"/>
    <w:rsid w:val="00827673"/>
    <w:rsid w:val="0083074D"/>
    <w:rsid w:val="00830D99"/>
    <w:rsid w:val="00831F92"/>
    <w:rsid w:val="00831FC5"/>
    <w:rsid w:val="0083213B"/>
    <w:rsid w:val="00833462"/>
    <w:rsid w:val="0083358C"/>
    <w:rsid w:val="00833814"/>
    <w:rsid w:val="00834A34"/>
    <w:rsid w:val="00835550"/>
    <w:rsid w:val="00836139"/>
    <w:rsid w:val="00836199"/>
    <w:rsid w:val="00836793"/>
    <w:rsid w:val="00836862"/>
    <w:rsid w:val="00836B5C"/>
    <w:rsid w:val="00836E12"/>
    <w:rsid w:val="00836EA9"/>
    <w:rsid w:val="00836F27"/>
    <w:rsid w:val="008374B8"/>
    <w:rsid w:val="008377B9"/>
    <w:rsid w:val="008400E8"/>
    <w:rsid w:val="0084030E"/>
    <w:rsid w:val="008404F8"/>
    <w:rsid w:val="008406E8"/>
    <w:rsid w:val="008407A0"/>
    <w:rsid w:val="00840C1E"/>
    <w:rsid w:val="00840D08"/>
    <w:rsid w:val="008414AD"/>
    <w:rsid w:val="00841558"/>
    <w:rsid w:val="00841E5B"/>
    <w:rsid w:val="008421C4"/>
    <w:rsid w:val="00842323"/>
    <w:rsid w:val="00842E10"/>
    <w:rsid w:val="00843596"/>
    <w:rsid w:val="0084396D"/>
    <w:rsid w:val="00844622"/>
    <w:rsid w:val="00845123"/>
    <w:rsid w:val="00845152"/>
    <w:rsid w:val="00845DDB"/>
    <w:rsid w:val="00846223"/>
    <w:rsid w:val="00846A10"/>
    <w:rsid w:val="00846D5A"/>
    <w:rsid w:val="008476EA"/>
    <w:rsid w:val="00847959"/>
    <w:rsid w:val="00847DE1"/>
    <w:rsid w:val="00850BAE"/>
    <w:rsid w:val="0085132E"/>
    <w:rsid w:val="008516EA"/>
    <w:rsid w:val="00851F77"/>
    <w:rsid w:val="0085245E"/>
    <w:rsid w:val="0085263D"/>
    <w:rsid w:val="0085425C"/>
    <w:rsid w:val="00854706"/>
    <w:rsid w:val="0085487E"/>
    <w:rsid w:val="00854FA9"/>
    <w:rsid w:val="00855348"/>
    <w:rsid w:val="00855708"/>
    <w:rsid w:val="008562CC"/>
    <w:rsid w:val="008564A6"/>
    <w:rsid w:val="008568FD"/>
    <w:rsid w:val="00857014"/>
    <w:rsid w:val="00857A2F"/>
    <w:rsid w:val="00860BB8"/>
    <w:rsid w:val="00860FE7"/>
    <w:rsid w:val="008612D0"/>
    <w:rsid w:val="00861CC1"/>
    <w:rsid w:val="00861FBB"/>
    <w:rsid w:val="00862DC8"/>
    <w:rsid w:val="00863C1E"/>
    <w:rsid w:val="0086454B"/>
    <w:rsid w:val="0086494C"/>
    <w:rsid w:val="00864D26"/>
    <w:rsid w:val="00865804"/>
    <w:rsid w:val="008659F8"/>
    <w:rsid w:val="00865E1E"/>
    <w:rsid w:val="00865F1B"/>
    <w:rsid w:val="00866374"/>
    <w:rsid w:val="00866D53"/>
    <w:rsid w:val="00867D29"/>
    <w:rsid w:val="0087024B"/>
    <w:rsid w:val="008710FE"/>
    <w:rsid w:val="00871392"/>
    <w:rsid w:val="008714C3"/>
    <w:rsid w:val="0087189B"/>
    <w:rsid w:val="00871DEB"/>
    <w:rsid w:val="00871FED"/>
    <w:rsid w:val="0087239D"/>
    <w:rsid w:val="00872C60"/>
    <w:rsid w:val="008731DE"/>
    <w:rsid w:val="008738AA"/>
    <w:rsid w:val="00873B3E"/>
    <w:rsid w:val="0087428B"/>
    <w:rsid w:val="0087484D"/>
    <w:rsid w:val="00874EDE"/>
    <w:rsid w:val="008750D6"/>
    <w:rsid w:val="00875722"/>
    <w:rsid w:val="00876140"/>
    <w:rsid w:val="008762A3"/>
    <w:rsid w:val="008776B2"/>
    <w:rsid w:val="00877D31"/>
    <w:rsid w:val="00877FB2"/>
    <w:rsid w:val="00880D74"/>
    <w:rsid w:val="008813D9"/>
    <w:rsid w:val="00881D98"/>
    <w:rsid w:val="00882141"/>
    <w:rsid w:val="00882674"/>
    <w:rsid w:val="00882D5D"/>
    <w:rsid w:val="008830E4"/>
    <w:rsid w:val="0088439D"/>
    <w:rsid w:val="0088455C"/>
    <w:rsid w:val="008846C8"/>
    <w:rsid w:val="00884B0B"/>
    <w:rsid w:val="00884E76"/>
    <w:rsid w:val="00884E9F"/>
    <w:rsid w:val="0088544D"/>
    <w:rsid w:val="00885CEB"/>
    <w:rsid w:val="00886EAC"/>
    <w:rsid w:val="0088709F"/>
    <w:rsid w:val="008873CB"/>
    <w:rsid w:val="008905DF"/>
    <w:rsid w:val="00890A26"/>
    <w:rsid w:val="00890B16"/>
    <w:rsid w:val="00890C9A"/>
    <w:rsid w:val="00891298"/>
    <w:rsid w:val="008913BC"/>
    <w:rsid w:val="0089200E"/>
    <w:rsid w:val="00892BCE"/>
    <w:rsid w:val="00892E11"/>
    <w:rsid w:val="00892E74"/>
    <w:rsid w:val="00894EA5"/>
    <w:rsid w:val="00895963"/>
    <w:rsid w:val="00895FC5"/>
    <w:rsid w:val="0089601B"/>
    <w:rsid w:val="00896C39"/>
    <w:rsid w:val="00896E3D"/>
    <w:rsid w:val="00897117"/>
    <w:rsid w:val="0089753D"/>
    <w:rsid w:val="008A1557"/>
    <w:rsid w:val="008A1732"/>
    <w:rsid w:val="008A21E0"/>
    <w:rsid w:val="008A2685"/>
    <w:rsid w:val="008A27EE"/>
    <w:rsid w:val="008A297F"/>
    <w:rsid w:val="008A2993"/>
    <w:rsid w:val="008A3432"/>
    <w:rsid w:val="008A3FAC"/>
    <w:rsid w:val="008A409B"/>
    <w:rsid w:val="008A40A1"/>
    <w:rsid w:val="008A452F"/>
    <w:rsid w:val="008A4582"/>
    <w:rsid w:val="008A4735"/>
    <w:rsid w:val="008A49F8"/>
    <w:rsid w:val="008A57F0"/>
    <w:rsid w:val="008A5AC8"/>
    <w:rsid w:val="008A656F"/>
    <w:rsid w:val="008A6B21"/>
    <w:rsid w:val="008A7D05"/>
    <w:rsid w:val="008A7E24"/>
    <w:rsid w:val="008B01F0"/>
    <w:rsid w:val="008B0BAA"/>
    <w:rsid w:val="008B15A3"/>
    <w:rsid w:val="008B1799"/>
    <w:rsid w:val="008B2373"/>
    <w:rsid w:val="008B28E5"/>
    <w:rsid w:val="008B2969"/>
    <w:rsid w:val="008B3DB8"/>
    <w:rsid w:val="008B3F79"/>
    <w:rsid w:val="008B40AB"/>
    <w:rsid w:val="008B434F"/>
    <w:rsid w:val="008B52F3"/>
    <w:rsid w:val="008B669A"/>
    <w:rsid w:val="008C04D5"/>
    <w:rsid w:val="008C0B52"/>
    <w:rsid w:val="008C0B96"/>
    <w:rsid w:val="008C0C02"/>
    <w:rsid w:val="008C177A"/>
    <w:rsid w:val="008C1D14"/>
    <w:rsid w:val="008C22FF"/>
    <w:rsid w:val="008C2341"/>
    <w:rsid w:val="008C27A4"/>
    <w:rsid w:val="008C2880"/>
    <w:rsid w:val="008C2F3A"/>
    <w:rsid w:val="008C4371"/>
    <w:rsid w:val="008C4E3E"/>
    <w:rsid w:val="008C610C"/>
    <w:rsid w:val="008D07A1"/>
    <w:rsid w:val="008D0945"/>
    <w:rsid w:val="008D098F"/>
    <w:rsid w:val="008D09EA"/>
    <w:rsid w:val="008D0ACE"/>
    <w:rsid w:val="008D14AD"/>
    <w:rsid w:val="008D1782"/>
    <w:rsid w:val="008D206B"/>
    <w:rsid w:val="008D40AA"/>
    <w:rsid w:val="008D44E0"/>
    <w:rsid w:val="008D4603"/>
    <w:rsid w:val="008E0061"/>
    <w:rsid w:val="008E01B3"/>
    <w:rsid w:val="008E089B"/>
    <w:rsid w:val="008E1554"/>
    <w:rsid w:val="008E4C0D"/>
    <w:rsid w:val="008E54E0"/>
    <w:rsid w:val="008E58FA"/>
    <w:rsid w:val="008E60F7"/>
    <w:rsid w:val="008E62DE"/>
    <w:rsid w:val="008E6815"/>
    <w:rsid w:val="008E6D05"/>
    <w:rsid w:val="008E7E99"/>
    <w:rsid w:val="008E7EC5"/>
    <w:rsid w:val="008F0EB5"/>
    <w:rsid w:val="008F1629"/>
    <w:rsid w:val="008F1D02"/>
    <w:rsid w:val="008F1F29"/>
    <w:rsid w:val="008F3344"/>
    <w:rsid w:val="008F3642"/>
    <w:rsid w:val="008F392D"/>
    <w:rsid w:val="008F39E4"/>
    <w:rsid w:val="008F3D59"/>
    <w:rsid w:val="008F414E"/>
    <w:rsid w:val="008F4A50"/>
    <w:rsid w:val="008F4B34"/>
    <w:rsid w:val="008F51CB"/>
    <w:rsid w:val="008F59DB"/>
    <w:rsid w:val="008F5A41"/>
    <w:rsid w:val="008F6E40"/>
    <w:rsid w:val="008F7043"/>
    <w:rsid w:val="008F708C"/>
    <w:rsid w:val="008F710C"/>
    <w:rsid w:val="008F726B"/>
    <w:rsid w:val="008F7FE8"/>
    <w:rsid w:val="00900222"/>
    <w:rsid w:val="00900831"/>
    <w:rsid w:val="00900CD1"/>
    <w:rsid w:val="00900E3F"/>
    <w:rsid w:val="00901420"/>
    <w:rsid w:val="00901728"/>
    <w:rsid w:val="00901CCD"/>
    <w:rsid w:val="0090230A"/>
    <w:rsid w:val="0090233C"/>
    <w:rsid w:val="009027FE"/>
    <w:rsid w:val="00902BE5"/>
    <w:rsid w:val="00903A16"/>
    <w:rsid w:val="00903A1E"/>
    <w:rsid w:val="00904C50"/>
    <w:rsid w:val="00905A45"/>
    <w:rsid w:val="00905F3F"/>
    <w:rsid w:val="009060AE"/>
    <w:rsid w:val="0090621D"/>
    <w:rsid w:val="00906CF1"/>
    <w:rsid w:val="00907AF7"/>
    <w:rsid w:val="009103EF"/>
    <w:rsid w:val="00910901"/>
    <w:rsid w:val="009109A1"/>
    <w:rsid w:val="00910A64"/>
    <w:rsid w:val="00910BC0"/>
    <w:rsid w:val="00910CC5"/>
    <w:rsid w:val="00910F88"/>
    <w:rsid w:val="0091116F"/>
    <w:rsid w:val="00911259"/>
    <w:rsid w:val="009112D0"/>
    <w:rsid w:val="009125C3"/>
    <w:rsid w:val="0091294C"/>
    <w:rsid w:val="00912B4C"/>
    <w:rsid w:val="00913EAE"/>
    <w:rsid w:val="00914081"/>
    <w:rsid w:val="00915095"/>
    <w:rsid w:val="00915518"/>
    <w:rsid w:val="009155BF"/>
    <w:rsid w:val="00915725"/>
    <w:rsid w:val="00915826"/>
    <w:rsid w:val="00915A11"/>
    <w:rsid w:val="00915FC1"/>
    <w:rsid w:val="0091693D"/>
    <w:rsid w:val="00916B52"/>
    <w:rsid w:val="00920AA7"/>
    <w:rsid w:val="00921347"/>
    <w:rsid w:val="00921778"/>
    <w:rsid w:val="00921B25"/>
    <w:rsid w:val="00921DB0"/>
    <w:rsid w:val="00923BCE"/>
    <w:rsid w:val="009242DA"/>
    <w:rsid w:val="00924FF9"/>
    <w:rsid w:val="00924FFE"/>
    <w:rsid w:val="009262DA"/>
    <w:rsid w:val="0093037D"/>
    <w:rsid w:val="009309FF"/>
    <w:rsid w:val="00930E4A"/>
    <w:rsid w:val="009313AD"/>
    <w:rsid w:val="00931A7C"/>
    <w:rsid w:val="00932168"/>
    <w:rsid w:val="009324A2"/>
    <w:rsid w:val="00932615"/>
    <w:rsid w:val="00932844"/>
    <w:rsid w:val="00932E57"/>
    <w:rsid w:val="0093327D"/>
    <w:rsid w:val="0093376D"/>
    <w:rsid w:val="00933BF2"/>
    <w:rsid w:val="0093427A"/>
    <w:rsid w:val="00934576"/>
    <w:rsid w:val="009345EC"/>
    <w:rsid w:val="00935BB9"/>
    <w:rsid w:val="009360B6"/>
    <w:rsid w:val="00936296"/>
    <w:rsid w:val="0093669E"/>
    <w:rsid w:val="00936A1E"/>
    <w:rsid w:val="00936B23"/>
    <w:rsid w:val="00936E28"/>
    <w:rsid w:val="0093729D"/>
    <w:rsid w:val="00937627"/>
    <w:rsid w:val="00937A13"/>
    <w:rsid w:val="00937BEE"/>
    <w:rsid w:val="0094076F"/>
    <w:rsid w:val="00940B45"/>
    <w:rsid w:val="00940BE6"/>
    <w:rsid w:val="00940D5B"/>
    <w:rsid w:val="009413ED"/>
    <w:rsid w:val="00941653"/>
    <w:rsid w:val="0094279D"/>
    <w:rsid w:val="009434AC"/>
    <w:rsid w:val="009435F8"/>
    <w:rsid w:val="00943A82"/>
    <w:rsid w:val="00943D84"/>
    <w:rsid w:val="00944542"/>
    <w:rsid w:val="00944AFC"/>
    <w:rsid w:val="00944E71"/>
    <w:rsid w:val="00945485"/>
    <w:rsid w:val="00946131"/>
    <w:rsid w:val="0094658A"/>
    <w:rsid w:val="00946716"/>
    <w:rsid w:val="00947D0B"/>
    <w:rsid w:val="00947EDB"/>
    <w:rsid w:val="00950121"/>
    <w:rsid w:val="00950413"/>
    <w:rsid w:val="00950934"/>
    <w:rsid w:val="00950A06"/>
    <w:rsid w:val="00951F73"/>
    <w:rsid w:val="00952052"/>
    <w:rsid w:val="00952132"/>
    <w:rsid w:val="009523E1"/>
    <w:rsid w:val="009524AA"/>
    <w:rsid w:val="00952D4A"/>
    <w:rsid w:val="0095357F"/>
    <w:rsid w:val="00953607"/>
    <w:rsid w:val="009539B7"/>
    <w:rsid w:val="00954835"/>
    <w:rsid w:val="00954F59"/>
    <w:rsid w:val="009551D6"/>
    <w:rsid w:val="00955A0C"/>
    <w:rsid w:val="00955AD6"/>
    <w:rsid w:val="009562F4"/>
    <w:rsid w:val="009574EA"/>
    <w:rsid w:val="00957BFC"/>
    <w:rsid w:val="009600BC"/>
    <w:rsid w:val="009602FF"/>
    <w:rsid w:val="009605BD"/>
    <w:rsid w:val="00960C77"/>
    <w:rsid w:val="00962192"/>
    <w:rsid w:val="00963633"/>
    <w:rsid w:val="00963A3F"/>
    <w:rsid w:val="00963BCE"/>
    <w:rsid w:val="009662E5"/>
    <w:rsid w:val="00966899"/>
    <w:rsid w:val="00971C95"/>
    <w:rsid w:val="009720D1"/>
    <w:rsid w:val="00972ABF"/>
    <w:rsid w:val="00973341"/>
    <w:rsid w:val="00974C22"/>
    <w:rsid w:val="0097522E"/>
    <w:rsid w:val="00975752"/>
    <w:rsid w:val="00975F1A"/>
    <w:rsid w:val="00976CFD"/>
    <w:rsid w:val="009773E4"/>
    <w:rsid w:val="009777AE"/>
    <w:rsid w:val="009779B9"/>
    <w:rsid w:val="00977E9F"/>
    <w:rsid w:val="00980D6E"/>
    <w:rsid w:val="00980DAD"/>
    <w:rsid w:val="0098112B"/>
    <w:rsid w:val="00981838"/>
    <w:rsid w:val="0098210F"/>
    <w:rsid w:val="00982914"/>
    <w:rsid w:val="00982BA2"/>
    <w:rsid w:val="00982C8C"/>
    <w:rsid w:val="0098375A"/>
    <w:rsid w:val="00984975"/>
    <w:rsid w:val="009849EC"/>
    <w:rsid w:val="00986C3C"/>
    <w:rsid w:val="00987187"/>
    <w:rsid w:val="0098771E"/>
    <w:rsid w:val="0099019E"/>
    <w:rsid w:val="00990A88"/>
    <w:rsid w:val="00990E34"/>
    <w:rsid w:val="009911F5"/>
    <w:rsid w:val="0099138A"/>
    <w:rsid w:val="00991671"/>
    <w:rsid w:val="009923CE"/>
    <w:rsid w:val="00992559"/>
    <w:rsid w:val="00992953"/>
    <w:rsid w:val="009937F6"/>
    <w:rsid w:val="00993A24"/>
    <w:rsid w:val="00993C5A"/>
    <w:rsid w:val="00993E0A"/>
    <w:rsid w:val="00994738"/>
    <w:rsid w:val="009951B4"/>
    <w:rsid w:val="009957B4"/>
    <w:rsid w:val="009957E8"/>
    <w:rsid w:val="00995F34"/>
    <w:rsid w:val="00995F60"/>
    <w:rsid w:val="009965AB"/>
    <w:rsid w:val="0099789F"/>
    <w:rsid w:val="00997B4C"/>
    <w:rsid w:val="00997C4D"/>
    <w:rsid w:val="00997C7F"/>
    <w:rsid w:val="00997DC2"/>
    <w:rsid w:val="00997F9B"/>
    <w:rsid w:val="009A04F7"/>
    <w:rsid w:val="009A0537"/>
    <w:rsid w:val="009A09D9"/>
    <w:rsid w:val="009A1DBA"/>
    <w:rsid w:val="009A2651"/>
    <w:rsid w:val="009A3D9C"/>
    <w:rsid w:val="009A4B87"/>
    <w:rsid w:val="009A5223"/>
    <w:rsid w:val="009A5EE1"/>
    <w:rsid w:val="009A5FD7"/>
    <w:rsid w:val="009A689B"/>
    <w:rsid w:val="009A6E5A"/>
    <w:rsid w:val="009A7477"/>
    <w:rsid w:val="009A774A"/>
    <w:rsid w:val="009A7CB3"/>
    <w:rsid w:val="009A7CEA"/>
    <w:rsid w:val="009B1746"/>
    <w:rsid w:val="009B1869"/>
    <w:rsid w:val="009B21DE"/>
    <w:rsid w:val="009B2491"/>
    <w:rsid w:val="009B2962"/>
    <w:rsid w:val="009B3458"/>
    <w:rsid w:val="009B434C"/>
    <w:rsid w:val="009B455E"/>
    <w:rsid w:val="009B500C"/>
    <w:rsid w:val="009B5075"/>
    <w:rsid w:val="009B591C"/>
    <w:rsid w:val="009B5C65"/>
    <w:rsid w:val="009B70A0"/>
    <w:rsid w:val="009B7A92"/>
    <w:rsid w:val="009B7C75"/>
    <w:rsid w:val="009B7E1F"/>
    <w:rsid w:val="009C0FBE"/>
    <w:rsid w:val="009C1583"/>
    <w:rsid w:val="009C2897"/>
    <w:rsid w:val="009C2AAE"/>
    <w:rsid w:val="009C3082"/>
    <w:rsid w:val="009C30BC"/>
    <w:rsid w:val="009C392E"/>
    <w:rsid w:val="009C404F"/>
    <w:rsid w:val="009C435B"/>
    <w:rsid w:val="009C4BD7"/>
    <w:rsid w:val="009C4CF8"/>
    <w:rsid w:val="009C51E7"/>
    <w:rsid w:val="009C5355"/>
    <w:rsid w:val="009C6180"/>
    <w:rsid w:val="009C688B"/>
    <w:rsid w:val="009C6C56"/>
    <w:rsid w:val="009C6DB1"/>
    <w:rsid w:val="009C7A0D"/>
    <w:rsid w:val="009D0780"/>
    <w:rsid w:val="009D07DC"/>
    <w:rsid w:val="009D0BCE"/>
    <w:rsid w:val="009D15A8"/>
    <w:rsid w:val="009D21C2"/>
    <w:rsid w:val="009D223D"/>
    <w:rsid w:val="009D27AA"/>
    <w:rsid w:val="009D2C3A"/>
    <w:rsid w:val="009D346C"/>
    <w:rsid w:val="009D37C5"/>
    <w:rsid w:val="009D3CFE"/>
    <w:rsid w:val="009D45DE"/>
    <w:rsid w:val="009D4CBB"/>
    <w:rsid w:val="009D50D4"/>
    <w:rsid w:val="009D70C0"/>
    <w:rsid w:val="009E1199"/>
    <w:rsid w:val="009E1456"/>
    <w:rsid w:val="009E15E0"/>
    <w:rsid w:val="009E1608"/>
    <w:rsid w:val="009E1D41"/>
    <w:rsid w:val="009E1EAB"/>
    <w:rsid w:val="009E2432"/>
    <w:rsid w:val="009E2703"/>
    <w:rsid w:val="009E39EF"/>
    <w:rsid w:val="009E3BBB"/>
    <w:rsid w:val="009E4B9B"/>
    <w:rsid w:val="009E4BAD"/>
    <w:rsid w:val="009E523B"/>
    <w:rsid w:val="009E5774"/>
    <w:rsid w:val="009E6088"/>
    <w:rsid w:val="009E6F5B"/>
    <w:rsid w:val="009E732F"/>
    <w:rsid w:val="009E74F6"/>
    <w:rsid w:val="009E751F"/>
    <w:rsid w:val="009F02C4"/>
    <w:rsid w:val="009F16E1"/>
    <w:rsid w:val="009F2169"/>
    <w:rsid w:val="009F21A6"/>
    <w:rsid w:val="009F2AF7"/>
    <w:rsid w:val="009F2B8A"/>
    <w:rsid w:val="009F33C7"/>
    <w:rsid w:val="009F3C44"/>
    <w:rsid w:val="009F46D8"/>
    <w:rsid w:val="009F4BEA"/>
    <w:rsid w:val="009F5A64"/>
    <w:rsid w:val="009F5C00"/>
    <w:rsid w:val="009F5DF4"/>
    <w:rsid w:val="009F6CD3"/>
    <w:rsid w:val="009F6D6E"/>
    <w:rsid w:val="009F73C7"/>
    <w:rsid w:val="009F78F3"/>
    <w:rsid w:val="00A01237"/>
    <w:rsid w:val="00A01792"/>
    <w:rsid w:val="00A01B68"/>
    <w:rsid w:val="00A01E42"/>
    <w:rsid w:val="00A01F96"/>
    <w:rsid w:val="00A02666"/>
    <w:rsid w:val="00A0275F"/>
    <w:rsid w:val="00A02A6B"/>
    <w:rsid w:val="00A03503"/>
    <w:rsid w:val="00A03705"/>
    <w:rsid w:val="00A040F4"/>
    <w:rsid w:val="00A04582"/>
    <w:rsid w:val="00A064B4"/>
    <w:rsid w:val="00A06AFC"/>
    <w:rsid w:val="00A06C92"/>
    <w:rsid w:val="00A07294"/>
    <w:rsid w:val="00A072B9"/>
    <w:rsid w:val="00A07A02"/>
    <w:rsid w:val="00A07B1A"/>
    <w:rsid w:val="00A10720"/>
    <w:rsid w:val="00A1133B"/>
    <w:rsid w:val="00A114E6"/>
    <w:rsid w:val="00A1228F"/>
    <w:rsid w:val="00A12B53"/>
    <w:rsid w:val="00A12F3B"/>
    <w:rsid w:val="00A12FE2"/>
    <w:rsid w:val="00A1399D"/>
    <w:rsid w:val="00A13A1E"/>
    <w:rsid w:val="00A14325"/>
    <w:rsid w:val="00A143E5"/>
    <w:rsid w:val="00A14663"/>
    <w:rsid w:val="00A149A0"/>
    <w:rsid w:val="00A14EC7"/>
    <w:rsid w:val="00A14EC8"/>
    <w:rsid w:val="00A15178"/>
    <w:rsid w:val="00A15AAA"/>
    <w:rsid w:val="00A15BBF"/>
    <w:rsid w:val="00A16122"/>
    <w:rsid w:val="00A165AD"/>
    <w:rsid w:val="00A168D7"/>
    <w:rsid w:val="00A1697F"/>
    <w:rsid w:val="00A1795C"/>
    <w:rsid w:val="00A17F3F"/>
    <w:rsid w:val="00A20784"/>
    <w:rsid w:val="00A20970"/>
    <w:rsid w:val="00A211FB"/>
    <w:rsid w:val="00A216B5"/>
    <w:rsid w:val="00A2188B"/>
    <w:rsid w:val="00A21F0F"/>
    <w:rsid w:val="00A224E6"/>
    <w:rsid w:val="00A22631"/>
    <w:rsid w:val="00A22B6F"/>
    <w:rsid w:val="00A23100"/>
    <w:rsid w:val="00A2319B"/>
    <w:rsid w:val="00A23647"/>
    <w:rsid w:val="00A23A6F"/>
    <w:rsid w:val="00A23B25"/>
    <w:rsid w:val="00A23CFF"/>
    <w:rsid w:val="00A23D49"/>
    <w:rsid w:val="00A244BF"/>
    <w:rsid w:val="00A249ED"/>
    <w:rsid w:val="00A24BB8"/>
    <w:rsid w:val="00A25032"/>
    <w:rsid w:val="00A25AC9"/>
    <w:rsid w:val="00A25C05"/>
    <w:rsid w:val="00A2651B"/>
    <w:rsid w:val="00A27192"/>
    <w:rsid w:val="00A27717"/>
    <w:rsid w:val="00A31725"/>
    <w:rsid w:val="00A318BD"/>
    <w:rsid w:val="00A31CE2"/>
    <w:rsid w:val="00A32324"/>
    <w:rsid w:val="00A32885"/>
    <w:rsid w:val="00A32E6A"/>
    <w:rsid w:val="00A32F42"/>
    <w:rsid w:val="00A33ACB"/>
    <w:rsid w:val="00A33BD1"/>
    <w:rsid w:val="00A344F5"/>
    <w:rsid w:val="00A358F6"/>
    <w:rsid w:val="00A35CA5"/>
    <w:rsid w:val="00A35DB6"/>
    <w:rsid w:val="00A360ED"/>
    <w:rsid w:val="00A36CF7"/>
    <w:rsid w:val="00A36D28"/>
    <w:rsid w:val="00A374C4"/>
    <w:rsid w:val="00A37B42"/>
    <w:rsid w:val="00A40358"/>
    <w:rsid w:val="00A40512"/>
    <w:rsid w:val="00A4126A"/>
    <w:rsid w:val="00A41726"/>
    <w:rsid w:val="00A418A5"/>
    <w:rsid w:val="00A430A4"/>
    <w:rsid w:val="00A43249"/>
    <w:rsid w:val="00A432A2"/>
    <w:rsid w:val="00A434AE"/>
    <w:rsid w:val="00A43CC2"/>
    <w:rsid w:val="00A43FBA"/>
    <w:rsid w:val="00A4472D"/>
    <w:rsid w:val="00A449E1"/>
    <w:rsid w:val="00A44DB9"/>
    <w:rsid w:val="00A45C71"/>
    <w:rsid w:val="00A46951"/>
    <w:rsid w:val="00A46FDB"/>
    <w:rsid w:val="00A47635"/>
    <w:rsid w:val="00A47772"/>
    <w:rsid w:val="00A47C89"/>
    <w:rsid w:val="00A51338"/>
    <w:rsid w:val="00A5216A"/>
    <w:rsid w:val="00A52316"/>
    <w:rsid w:val="00A52B00"/>
    <w:rsid w:val="00A53046"/>
    <w:rsid w:val="00A53104"/>
    <w:rsid w:val="00A5438B"/>
    <w:rsid w:val="00A54DA0"/>
    <w:rsid w:val="00A5500F"/>
    <w:rsid w:val="00A555B9"/>
    <w:rsid w:val="00A568AD"/>
    <w:rsid w:val="00A570A4"/>
    <w:rsid w:val="00A57599"/>
    <w:rsid w:val="00A577BD"/>
    <w:rsid w:val="00A5781C"/>
    <w:rsid w:val="00A60796"/>
    <w:rsid w:val="00A61430"/>
    <w:rsid w:val="00A61678"/>
    <w:rsid w:val="00A61D47"/>
    <w:rsid w:val="00A61ED9"/>
    <w:rsid w:val="00A61F34"/>
    <w:rsid w:val="00A62401"/>
    <w:rsid w:val="00A629B1"/>
    <w:rsid w:val="00A629F7"/>
    <w:rsid w:val="00A63201"/>
    <w:rsid w:val="00A636C5"/>
    <w:rsid w:val="00A642F5"/>
    <w:rsid w:val="00A64516"/>
    <w:rsid w:val="00A66525"/>
    <w:rsid w:val="00A667BE"/>
    <w:rsid w:val="00A66A19"/>
    <w:rsid w:val="00A66DF2"/>
    <w:rsid w:val="00A674DE"/>
    <w:rsid w:val="00A67F58"/>
    <w:rsid w:val="00A7019C"/>
    <w:rsid w:val="00A701A9"/>
    <w:rsid w:val="00A70FC3"/>
    <w:rsid w:val="00A72D8E"/>
    <w:rsid w:val="00A73830"/>
    <w:rsid w:val="00A73AD1"/>
    <w:rsid w:val="00A73AEB"/>
    <w:rsid w:val="00A73B31"/>
    <w:rsid w:val="00A743D0"/>
    <w:rsid w:val="00A74769"/>
    <w:rsid w:val="00A74A43"/>
    <w:rsid w:val="00A74EF9"/>
    <w:rsid w:val="00A75301"/>
    <w:rsid w:val="00A756E7"/>
    <w:rsid w:val="00A75DC2"/>
    <w:rsid w:val="00A76640"/>
    <w:rsid w:val="00A776E4"/>
    <w:rsid w:val="00A77A8C"/>
    <w:rsid w:val="00A77D42"/>
    <w:rsid w:val="00A80628"/>
    <w:rsid w:val="00A8123E"/>
    <w:rsid w:val="00A81B98"/>
    <w:rsid w:val="00A81CC3"/>
    <w:rsid w:val="00A82B8C"/>
    <w:rsid w:val="00A82F7C"/>
    <w:rsid w:val="00A82FF4"/>
    <w:rsid w:val="00A836D3"/>
    <w:rsid w:val="00A839BA"/>
    <w:rsid w:val="00A83A0D"/>
    <w:rsid w:val="00A840FB"/>
    <w:rsid w:val="00A85FB3"/>
    <w:rsid w:val="00A86108"/>
    <w:rsid w:val="00A86213"/>
    <w:rsid w:val="00A86BC8"/>
    <w:rsid w:val="00A86CC3"/>
    <w:rsid w:val="00A878B0"/>
    <w:rsid w:val="00A91323"/>
    <w:rsid w:val="00A9199D"/>
    <w:rsid w:val="00A91F0B"/>
    <w:rsid w:val="00A92371"/>
    <w:rsid w:val="00A941D5"/>
    <w:rsid w:val="00A94402"/>
    <w:rsid w:val="00A94556"/>
    <w:rsid w:val="00A94950"/>
    <w:rsid w:val="00A9518C"/>
    <w:rsid w:val="00A9548B"/>
    <w:rsid w:val="00A961D0"/>
    <w:rsid w:val="00A968D2"/>
    <w:rsid w:val="00A97849"/>
    <w:rsid w:val="00AA0315"/>
    <w:rsid w:val="00AA1312"/>
    <w:rsid w:val="00AA17F6"/>
    <w:rsid w:val="00AA2B26"/>
    <w:rsid w:val="00AA2B3F"/>
    <w:rsid w:val="00AA2FCE"/>
    <w:rsid w:val="00AA3554"/>
    <w:rsid w:val="00AA505D"/>
    <w:rsid w:val="00AA56D1"/>
    <w:rsid w:val="00AA5805"/>
    <w:rsid w:val="00AA5926"/>
    <w:rsid w:val="00AA62A0"/>
    <w:rsid w:val="00AA647A"/>
    <w:rsid w:val="00AA65FE"/>
    <w:rsid w:val="00AA67DF"/>
    <w:rsid w:val="00AA6B96"/>
    <w:rsid w:val="00AA787A"/>
    <w:rsid w:val="00AA7CBB"/>
    <w:rsid w:val="00AB027B"/>
    <w:rsid w:val="00AB0816"/>
    <w:rsid w:val="00AB0915"/>
    <w:rsid w:val="00AB1782"/>
    <w:rsid w:val="00AB1843"/>
    <w:rsid w:val="00AB1AAC"/>
    <w:rsid w:val="00AB1BB3"/>
    <w:rsid w:val="00AB22B3"/>
    <w:rsid w:val="00AB2339"/>
    <w:rsid w:val="00AB2462"/>
    <w:rsid w:val="00AB3E51"/>
    <w:rsid w:val="00AB4444"/>
    <w:rsid w:val="00AB48A5"/>
    <w:rsid w:val="00AB48CB"/>
    <w:rsid w:val="00AB55F3"/>
    <w:rsid w:val="00AB5B9A"/>
    <w:rsid w:val="00AB6489"/>
    <w:rsid w:val="00AB65DF"/>
    <w:rsid w:val="00AB665E"/>
    <w:rsid w:val="00AB6680"/>
    <w:rsid w:val="00AB7961"/>
    <w:rsid w:val="00AC0682"/>
    <w:rsid w:val="00AC0812"/>
    <w:rsid w:val="00AC12A2"/>
    <w:rsid w:val="00AC227B"/>
    <w:rsid w:val="00AC2633"/>
    <w:rsid w:val="00AC2AA7"/>
    <w:rsid w:val="00AC38C1"/>
    <w:rsid w:val="00AC3D52"/>
    <w:rsid w:val="00AC41EF"/>
    <w:rsid w:val="00AC445C"/>
    <w:rsid w:val="00AC477A"/>
    <w:rsid w:val="00AC5BE3"/>
    <w:rsid w:val="00AC5F58"/>
    <w:rsid w:val="00AC601F"/>
    <w:rsid w:val="00AC67E0"/>
    <w:rsid w:val="00AC6CC2"/>
    <w:rsid w:val="00AC7402"/>
    <w:rsid w:val="00AC7B73"/>
    <w:rsid w:val="00AD0E72"/>
    <w:rsid w:val="00AD16AB"/>
    <w:rsid w:val="00AD1907"/>
    <w:rsid w:val="00AD1DE0"/>
    <w:rsid w:val="00AD383C"/>
    <w:rsid w:val="00AD3907"/>
    <w:rsid w:val="00AD4025"/>
    <w:rsid w:val="00AD41E3"/>
    <w:rsid w:val="00AD50BF"/>
    <w:rsid w:val="00AD6184"/>
    <w:rsid w:val="00AD6646"/>
    <w:rsid w:val="00AD686E"/>
    <w:rsid w:val="00AD6A55"/>
    <w:rsid w:val="00AD6DA9"/>
    <w:rsid w:val="00AD779E"/>
    <w:rsid w:val="00AD7F76"/>
    <w:rsid w:val="00AE0C28"/>
    <w:rsid w:val="00AE10CA"/>
    <w:rsid w:val="00AE11DC"/>
    <w:rsid w:val="00AE156A"/>
    <w:rsid w:val="00AE16B6"/>
    <w:rsid w:val="00AE198D"/>
    <w:rsid w:val="00AE1EC5"/>
    <w:rsid w:val="00AE1EDB"/>
    <w:rsid w:val="00AE209D"/>
    <w:rsid w:val="00AE20AB"/>
    <w:rsid w:val="00AE2C80"/>
    <w:rsid w:val="00AE2CA3"/>
    <w:rsid w:val="00AE3F37"/>
    <w:rsid w:val="00AE40EF"/>
    <w:rsid w:val="00AE432A"/>
    <w:rsid w:val="00AE4921"/>
    <w:rsid w:val="00AE62D8"/>
    <w:rsid w:val="00AE6C86"/>
    <w:rsid w:val="00AE734B"/>
    <w:rsid w:val="00AF1328"/>
    <w:rsid w:val="00AF1592"/>
    <w:rsid w:val="00AF1603"/>
    <w:rsid w:val="00AF1613"/>
    <w:rsid w:val="00AF1A06"/>
    <w:rsid w:val="00AF1A21"/>
    <w:rsid w:val="00AF1C03"/>
    <w:rsid w:val="00AF1EDB"/>
    <w:rsid w:val="00AF2D9F"/>
    <w:rsid w:val="00AF46EF"/>
    <w:rsid w:val="00AF4B5D"/>
    <w:rsid w:val="00AF524A"/>
    <w:rsid w:val="00AF55A4"/>
    <w:rsid w:val="00AF574F"/>
    <w:rsid w:val="00AF57E1"/>
    <w:rsid w:val="00AF5CB2"/>
    <w:rsid w:val="00AF5D9C"/>
    <w:rsid w:val="00AF6053"/>
    <w:rsid w:val="00AF6602"/>
    <w:rsid w:val="00AF6785"/>
    <w:rsid w:val="00AF6848"/>
    <w:rsid w:val="00AF7098"/>
    <w:rsid w:val="00AF7EC0"/>
    <w:rsid w:val="00B002AD"/>
    <w:rsid w:val="00B00F91"/>
    <w:rsid w:val="00B01C2D"/>
    <w:rsid w:val="00B02C7A"/>
    <w:rsid w:val="00B0362A"/>
    <w:rsid w:val="00B04AE5"/>
    <w:rsid w:val="00B0517B"/>
    <w:rsid w:val="00B0533D"/>
    <w:rsid w:val="00B055EA"/>
    <w:rsid w:val="00B05632"/>
    <w:rsid w:val="00B0570D"/>
    <w:rsid w:val="00B05B07"/>
    <w:rsid w:val="00B05E23"/>
    <w:rsid w:val="00B05F60"/>
    <w:rsid w:val="00B06A70"/>
    <w:rsid w:val="00B1046A"/>
    <w:rsid w:val="00B122B4"/>
    <w:rsid w:val="00B12996"/>
    <w:rsid w:val="00B12BA1"/>
    <w:rsid w:val="00B12D36"/>
    <w:rsid w:val="00B12FFE"/>
    <w:rsid w:val="00B1482B"/>
    <w:rsid w:val="00B14C04"/>
    <w:rsid w:val="00B14FB4"/>
    <w:rsid w:val="00B1565C"/>
    <w:rsid w:val="00B15D6E"/>
    <w:rsid w:val="00B15FBF"/>
    <w:rsid w:val="00B160E6"/>
    <w:rsid w:val="00B16EA1"/>
    <w:rsid w:val="00B1742E"/>
    <w:rsid w:val="00B17A25"/>
    <w:rsid w:val="00B21130"/>
    <w:rsid w:val="00B21562"/>
    <w:rsid w:val="00B2267D"/>
    <w:rsid w:val="00B230B8"/>
    <w:rsid w:val="00B2389A"/>
    <w:rsid w:val="00B241DB"/>
    <w:rsid w:val="00B242C9"/>
    <w:rsid w:val="00B24C56"/>
    <w:rsid w:val="00B24C9B"/>
    <w:rsid w:val="00B252E3"/>
    <w:rsid w:val="00B25720"/>
    <w:rsid w:val="00B25A30"/>
    <w:rsid w:val="00B2658F"/>
    <w:rsid w:val="00B267A8"/>
    <w:rsid w:val="00B268E7"/>
    <w:rsid w:val="00B2707D"/>
    <w:rsid w:val="00B2764C"/>
    <w:rsid w:val="00B27793"/>
    <w:rsid w:val="00B27F46"/>
    <w:rsid w:val="00B301AD"/>
    <w:rsid w:val="00B309E6"/>
    <w:rsid w:val="00B321FC"/>
    <w:rsid w:val="00B32273"/>
    <w:rsid w:val="00B32406"/>
    <w:rsid w:val="00B32D03"/>
    <w:rsid w:val="00B33118"/>
    <w:rsid w:val="00B336B6"/>
    <w:rsid w:val="00B3390A"/>
    <w:rsid w:val="00B3399B"/>
    <w:rsid w:val="00B33D73"/>
    <w:rsid w:val="00B33FDE"/>
    <w:rsid w:val="00B347F0"/>
    <w:rsid w:val="00B34F63"/>
    <w:rsid w:val="00B35D93"/>
    <w:rsid w:val="00B363EB"/>
    <w:rsid w:val="00B3713B"/>
    <w:rsid w:val="00B4057B"/>
    <w:rsid w:val="00B405A0"/>
    <w:rsid w:val="00B40886"/>
    <w:rsid w:val="00B40908"/>
    <w:rsid w:val="00B419B4"/>
    <w:rsid w:val="00B41D6D"/>
    <w:rsid w:val="00B4214B"/>
    <w:rsid w:val="00B4284B"/>
    <w:rsid w:val="00B4295E"/>
    <w:rsid w:val="00B42F0F"/>
    <w:rsid w:val="00B4422D"/>
    <w:rsid w:val="00B44A52"/>
    <w:rsid w:val="00B44AFE"/>
    <w:rsid w:val="00B45574"/>
    <w:rsid w:val="00B45F5C"/>
    <w:rsid w:val="00B46473"/>
    <w:rsid w:val="00B47E57"/>
    <w:rsid w:val="00B50109"/>
    <w:rsid w:val="00B5046F"/>
    <w:rsid w:val="00B506EE"/>
    <w:rsid w:val="00B50CB5"/>
    <w:rsid w:val="00B50DE9"/>
    <w:rsid w:val="00B514EA"/>
    <w:rsid w:val="00B520C1"/>
    <w:rsid w:val="00B52D24"/>
    <w:rsid w:val="00B5357A"/>
    <w:rsid w:val="00B53A6A"/>
    <w:rsid w:val="00B53B58"/>
    <w:rsid w:val="00B54F20"/>
    <w:rsid w:val="00B54F40"/>
    <w:rsid w:val="00B55006"/>
    <w:rsid w:val="00B5545B"/>
    <w:rsid w:val="00B55D74"/>
    <w:rsid w:val="00B56183"/>
    <w:rsid w:val="00B56AAC"/>
    <w:rsid w:val="00B56C76"/>
    <w:rsid w:val="00B56CF6"/>
    <w:rsid w:val="00B56D10"/>
    <w:rsid w:val="00B617B7"/>
    <w:rsid w:val="00B61EB3"/>
    <w:rsid w:val="00B62088"/>
    <w:rsid w:val="00B6313E"/>
    <w:rsid w:val="00B63B88"/>
    <w:rsid w:val="00B63D0C"/>
    <w:rsid w:val="00B63FD9"/>
    <w:rsid w:val="00B64675"/>
    <w:rsid w:val="00B64B7A"/>
    <w:rsid w:val="00B65D7B"/>
    <w:rsid w:val="00B67071"/>
    <w:rsid w:val="00B6756B"/>
    <w:rsid w:val="00B70B30"/>
    <w:rsid w:val="00B712E4"/>
    <w:rsid w:val="00B71C4B"/>
    <w:rsid w:val="00B724AD"/>
    <w:rsid w:val="00B72AA2"/>
    <w:rsid w:val="00B72BD0"/>
    <w:rsid w:val="00B72CE4"/>
    <w:rsid w:val="00B7582E"/>
    <w:rsid w:val="00B764E4"/>
    <w:rsid w:val="00B76533"/>
    <w:rsid w:val="00B768F9"/>
    <w:rsid w:val="00B76E13"/>
    <w:rsid w:val="00B76E41"/>
    <w:rsid w:val="00B77D02"/>
    <w:rsid w:val="00B80ABA"/>
    <w:rsid w:val="00B80E14"/>
    <w:rsid w:val="00B81086"/>
    <w:rsid w:val="00B8182A"/>
    <w:rsid w:val="00B8202E"/>
    <w:rsid w:val="00B820E1"/>
    <w:rsid w:val="00B824A5"/>
    <w:rsid w:val="00B825F0"/>
    <w:rsid w:val="00B840AA"/>
    <w:rsid w:val="00B84270"/>
    <w:rsid w:val="00B842AA"/>
    <w:rsid w:val="00B8473D"/>
    <w:rsid w:val="00B8512A"/>
    <w:rsid w:val="00B85208"/>
    <w:rsid w:val="00B85874"/>
    <w:rsid w:val="00B85A41"/>
    <w:rsid w:val="00B85CB5"/>
    <w:rsid w:val="00B85D67"/>
    <w:rsid w:val="00B85D79"/>
    <w:rsid w:val="00B85F1E"/>
    <w:rsid w:val="00B86745"/>
    <w:rsid w:val="00B8674A"/>
    <w:rsid w:val="00B87090"/>
    <w:rsid w:val="00B87142"/>
    <w:rsid w:val="00B87247"/>
    <w:rsid w:val="00B87E79"/>
    <w:rsid w:val="00B9002F"/>
    <w:rsid w:val="00B90191"/>
    <w:rsid w:val="00B91077"/>
    <w:rsid w:val="00B92CD6"/>
    <w:rsid w:val="00B92E65"/>
    <w:rsid w:val="00B93593"/>
    <w:rsid w:val="00B9393F"/>
    <w:rsid w:val="00B93F17"/>
    <w:rsid w:val="00B93FFB"/>
    <w:rsid w:val="00B9427A"/>
    <w:rsid w:val="00B94ED1"/>
    <w:rsid w:val="00B95445"/>
    <w:rsid w:val="00B954E4"/>
    <w:rsid w:val="00B958EC"/>
    <w:rsid w:val="00B95FC4"/>
    <w:rsid w:val="00B96653"/>
    <w:rsid w:val="00B967F2"/>
    <w:rsid w:val="00B968AF"/>
    <w:rsid w:val="00B9720E"/>
    <w:rsid w:val="00B973D6"/>
    <w:rsid w:val="00B97572"/>
    <w:rsid w:val="00BA0B1B"/>
    <w:rsid w:val="00BA148B"/>
    <w:rsid w:val="00BA1E19"/>
    <w:rsid w:val="00BA1F89"/>
    <w:rsid w:val="00BA2106"/>
    <w:rsid w:val="00BA22CE"/>
    <w:rsid w:val="00BA2341"/>
    <w:rsid w:val="00BA2633"/>
    <w:rsid w:val="00BA2CA6"/>
    <w:rsid w:val="00BA2F42"/>
    <w:rsid w:val="00BA3225"/>
    <w:rsid w:val="00BA37C8"/>
    <w:rsid w:val="00BA38CC"/>
    <w:rsid w:val="00BA4B7A"/>
    <w:rsid w:val="00BA55FC"/>
    <w:rsid w:val="00BA5610"/>
    <w:rsid w:val="00BA56E1"/>
    <w:rsid w:val="00BA5867"/>
    <w:rsid w:val="00BA5AA3"/>
    <w:rsid w:val="00BA5F74"/>
    <w:rsid w:val="00BA621E"/>
    <w:rsid w:val="00BA63BB"/>
    <w:rsid w:val="00BA6668"/>
    <w:rsid w:val="00BA6825"/>
    <w:rsid w:val="00BA769A"/>
    <w:rsid w:val="00BA78BC"/>
    <w:rsid w:val="00BA7D83"/>
    <w:rsid w:val="00BB0169"/>
    <w:rsid w:val="00BB0D2B"/>
    <w:rsid w:val="00BB0D50"/>
    <w:rsid w:val="00BB1DD9"/>
    <w:rsid w:val="00BB1EE7"/>
    <w:rsid w:val="00BB2049"/>
    <w:rsid w:val="00BB24C6"/>
    <w:rsid w:val="00BB3738"/>
    <w:rsid w:val="00BB387F"/>
    <w:rsid w:val="00BB46AE"/>
    <w:rsid w:val="00BB46D4"/>
    <w:rsid w:val="00BB56BF"/>
    <w:rsid w:val="00BB590D"/>
    <w:rsid w:val="00BB6ADB"/>
    <w:rsid w:val="00BB7806"/>
    <w:rsid w:val="00BB7B0E"/>
    <w:rsid w:val="00BC028D"/>
    <w:rsid w:val="00BC04A3"/>
    <w:rsid w:val="00BC1734"/>
    <w:rsid w:val="00BC2010"/>
    <w:rsid w:val="00BC33EB"/>
    <w:rsid w:val="00BC357F"/>
    <w:rsid w:val="00BC4645"/>
    <w:rsid w:val="00BC65E8"/>
    <w:rsid w:val="00BC68EA"/>
    <w:rsid w:val="00BC6B10"/>
    <w:rsid w:val="00BC753F"/>
    <w:rsid w:val="00BC7606"/>
    <w:rsid w:val="00BC7A45"/>
    <w:rsid w:val="00BC7EBE"/>
    <w:rsid w:val="00BC7F43"/>
    <w:rsid w:val="00BD03D6"/>
    <w:rsid w:val="00BD0F1F"/>
    <w:rsid w:val="00BD10BE"/>
    <w:rsid w:val="00BD1526"/>
    <w:rsid w:val="00BD1B8E"/>
    <w:rsid w:val="00BD1F39"/>
    <w:rsid w:val="00BD2245"/>
    <w:rsid w:val="00BD29C0"/>
    <w:rsid w:val="00BD3758"/>
    <w:rsid w:val="00BD392C"/>
    <w:rsid w:val="00BD3C99"/>
    <w:rsid w:val="00BD40FD"/>
    <w:rsid w:val="00BD4378"/>
    <w:rsid w:val="00BD44EE"/>
    <w:rsid w:val="00BD4562"/>
    <w:rsid w:val="00BD54B2"/>
    <w:rsid w:val="00BD5502"/>
    <w:rsid w:val="00BD62CC"/>
    <w:rsid w:val="00BD683B"/>
    <w:rsid w:val="00BD6A99"/>
    <w:rsid w:val="00BD7AFD"/>
    <w:rsid w:val="00BE01C6"/>
    <w:rsid w:val="00BE0442"/>
    <w:rsid w:val="00BE06D4"/>
    <w:rsid w:val="00BE0A81"/>
    <w:rsid w:val="00BE0EC6"/>
    <w:rsid w:val="00BE179A"/>
    <w:rsid w:val="00BE19D4"/>
    <w:rsid w:val="00BE1BC7"/>
    <w:rsid w:val="00BE1D01"/>
    <w:rsid w:val="00BE1E5B"/>
    <w:rsid w:val="00BE2262"/>
    <w:rsid w:val="00BE22D3"/>
    <w:rsid w:val="00BE2F9B"/>
    <w:rsid w:val="00BE36D6"/>
    <w:rsid w:val="00BE3FEA"/>
    <w:rsid w:val="00BE4554"/>
    <w:rsid w:val="00BE455F"/>
    <w:rsid w:val="00BE4C22"/>
    <w:rsid w:val="00BE4F63"/>
    <w:rsid w:val="00BE5BFA"/>
    <w:rsid w:val="00BE5DD6"/>
    <w:rsid w:val="00BE6618"/>
    <w:rsid w:val="00BE66F5"/>
    <w:rsid w:val="00BE7464"/>
    <w:rsid w:val="00BE7C12"/>
    <w:rsid w:val="00BE7EA0"/>
    <w:rsid w:val="00BF03D8"/>
    <w:rsid w:val="00BF0451"/>
    <w:rsid w:val="00BF0739"/>
    <w:rsid w:val="00BF0802"/>
    <w:rsid w:val="00BF0C90"/>
    <w:rsid w:val="00BF0F13"/>
    <w:rsid w:val="00BF1433"/>
    <w:rsid w:val="00BF158C"/>
    <w:rsid w:val="00BF26DD"/>
    <w:rsid w:val="00BF29D0"/>
    <w:rsid w:val="00BF2BF2"/>
    <w:rsid w:val="00BF3567"/>
    <w:rsid w:val="00BF36FC"/>
    <w:rsid w:val="00BF41BE"/>
    <w:rsid w:val="00BF4339"/>
    <w:rsid w:val="00BF524B"/>
    <w:rsid w:val="00BF540E"/>
    <w:rsid w:val="00BF58DD"/>
    <w:rsid w:val="00BF78EA"/>
    <w:rsid w:val="00BF7B10"/>
    <w:rsid w:val="00C0006E"/>
    <w:rsid w:val="00C0092D"/>
    <w:rsid w:val="00C0103A"/>
    <w:rsid w:val="00C01763"/>
    <w:rsid w:val="00C01840"/>
    <w:rsid w:val="00C01AB8"/>
    <w:rsid w:val="00C03A44"/>
    <w:rsid w:val="00C03A54"/>
    <w:rsid w:val="00C03F25"/>
    <w:rsid w:val="00C0422B"/>
    <w:rsid w:val="00C04A9D"/>
    <w:rsid w:val="00C04D9F"/>
    <w:rsid w:val="00C059B4"/>
    <w:rsid w:val="00C05A61"/>
    <w:rsid w:val="00C06091"/>
    <w:rsid w:val="00C064D7"/>
    <w:rsid w:val="00C068B0"/>
    <w:rsid w:val="00C070C5"/>
    <w:rsid w:val="00C072B4"/>
    <w:rsid w:val="00C10016"/>
    <w:rsid w:val="00C10645"/>
    <w:rsid w:val="00C1089C"/>
    <w:rsid w:val="00C10AD7"/>
    <w:rsid w:val="00C11047"/>
    <w:rsid w:val="00C1143D"/>
    <w:rsid w:val="00C121D8"/>
    <w:rsid w:val="00C1283A"/>
    <w:rsid w:val="00C12A48"/>
    <w:rsid w:val="00C12A77"/>
    <w:rsid w:val="00C12FAD"/>
    <w:rsid w:val="00C133B7"/>
    <w:rsid w:val="00C135BA"/>
    <w:rsid w:val="00C13964"/>
    <w:rsid w:val="00C14044"/>
    <w:rsid w:val="00C14ACB"/>
    <w:rsid w:val="00C14F8E"/>
    <w:rsid w:val="00C1561B"/>
    <w:rsid w:val="00C156FF"/>
    <w:rsid w:val="00C157CF"/>
    <w:rsid w:val="00C17B42"/>
    <w:rsid w:val="00C17FA1"/>
    <w:rsid w:val="00C21641"/>
    <w:rsid w:val="00C21A90"/>
    <w:rsid w:val="00C22539"/>
    <w:rsid w:val="00C2254C"/>
    <w:rsid w:val="00C22E60"/>
    <w:rsid w:val="00C23825"/>
    <w:rsid w:val="00C23D09"/>
    <w:rsid w:val="00C24176"/>
    <w:rsid w:val="00C24285"/>
    <w:rsid w:val="00C244C7"/>
    <w:rsid w:val="00C249B8"/>
    <w:rsid w:val="00C25657"/>
    <w:rsid w:val="00C26034"/>
    <w:rsid w:val="00C26212"/>
    <w:rsid w:val="00C265C0"/>
    <w:rsid w:val="00C27523"/>
    <w:rsid w:val="00C276A1"/>
    <w:rsid w:val="00C27D2F"/>
    <w:rsid w:val="00C301E4"/>
    <w:rsid w:val="00C30B71"/>
    <w:rsid w:val="00C31806"/>
    <w:rsid w:val="00C3341E"/>
    <w:rsid w:val="00C33E29"/>
    <w:rsid w:val="00C342BC"/>
    <w:rsid w:val="00C34797"/>
    <w:rsid w:val="00C34908"/>
    <w:rsid w:val="00C3495A"/>
    <w:rsid w:val="00C34B6E"/>
    <w:rsid w:val="00C3540B"/>
    <w:rsid w:val="00C35D71"/>
    <w:rsid w:val="00C35F9B"/>
    <w:rsid w:val="00C36245"/>
    <w:rsid w:val="00C369A1"/>
    <w:rsid w:val="00C37072"/>
    <w:rsid w:val="00C379C8"/>
    <w:rsid w:val="00C37F82"/>
    <w:rsid w:val="00C403A1"/>
    <w:rsid w:val="00C411E4"/>
    <w:rsid w:val="00C41D30"/>
    <w:rsid w:val="00C42C47"/>
    <w:rsid w:val="00C43222"/>
    <w:rsid w:val="00C43662"/>
    <w:rsid w:val="00C43700"/>
    <w:rsid w:val="00C43A3E"/>
    <w:rsid w:val="00C43D88"/>
    <w:rsid w:val="00C448A9"/>
    <w:rsid w:val="00C44CAD"/>
    <w:rsid w:val="00C44DE0"/>
    <w:rsid w:val="00C45048"/>
    <w:rsid w:val="00C451BF"/>
    <w:rsid w:val="00C45527"/>
    <w:rsid w:val="00C4585A"/>
    <w:rsid w:val="00C45D78"/>
    <w:rsid w:val="00C45E97"/>
    <w:rsid w:val="00C460C7"/>
    <w:rsid w:val="00C46428"/>
    <w:rsid w:val="00C46702"/>
    <w:rsid w:val="00C479FD"/>
    <w:rsid w:val="00C47A61"/>
    <w:rsid w:val="00C47DBC"/>
    <w:rsid w:val="00C50744"/>
    <w:rsid w:val="00C51E53"/>
    <w:rsid w:val="00C541B9"/>
    <w:rsid w:val="00C54EB6"/>
    <w:rsid w:val="00C54EFD"/>
    <w:rsid w:val="00C55187"/>
    <w:rsid w:val="00C55473"/>
    <w:rsid w:val="00C55FBF"/>
    <w:rsid w:val="00C5673D"/>
    <w:rsid w:val="00C56A02"/>
    <w:rsid w:val="00C57868"/>
    <w:rsid w:val="00C57C1F"/>
    <w:rsid w:val="00C60057"/>
    <w:rsid w:val="00C60654"/>
    <w:rsid w:val="00C60D12"/>
    <w:rsid w:val="00C60D43"/>
    <w:rsid w:val="00C60DCE"/>
    <w:rsid w:val="00C612AC"/>
    <w:rsid w:val="00C61675"/>
    <w:rsid w:val="00C62573"/>
    <w:rsid w:val="00C62CD6"/>
    <w:rsid w:val="00C62CEB"/>
    <w:rsid w:val="00C63B6F"/>
    <w:rsid w:val="00C63C2B"/>
    <w:rsid w:val="00C644B8"/>
    <w:rsid w:val="00C64CED"/>
    <w:rsid w:val="00C65A2A"/>
    <w:rsid w:val="00C65B6B"/>
    <w:rsid w:val="00C66A00"/>
    <w:rsid w:val="00C6707B"/>
    <w:rsid w:val="00C6761B"/>
    <w:rsid w:val="00C70245"/>
    <w:rsid w:val="00C70FAC"/>
    <w:rsid w:val="00C710B6"/>
    <w:rsid w:val="00C71228"/>
    <w:rsid w:val="00C71510"/>
    <w:rsid w:val="00C715B5"/>
    <w:rsid w:val="00C71C96"/>
    <w:rsid w:val="00C723AE"/>
    <w:rsid w:val="00C73046"/>
    <w:rsid w:val="00C7386F"/>
    <w:rsid w:val="00C73A1C"/>
    <w:rsid w:val="00C74407"/>
    <w:rsid w:val="00C74BFF"/>
    <w:rsid w:val="00C7623F"/>
    <w:rsid w:val="00C764D3"/>
    <w:rsid w:val="00C76563"/>
    <w:rsid w:val="00C76803"/>
    <w:rsid w:val="00C76C49"/>
    <w:rsid w:val="00C774C9"/>
    <w:rsid w:val="00C77AC5"/>
    <w:rsid w:val="00C80048"/>
    <w:rsid w:val="00C81AE4"/>
    <w:rsid w:val="00C81F74"/>
    <w:rsid w:val="00C8219E"/>
    <w:rsid w:val="00C8226B"/>
    <w:rsid w:val="00C8232C"/>
    <w:rsid w:val="00C826E0"/>
    <w:rsid w:val="00C82B25"/>
    <w:rsid w:val="00C83132"/>
    <w:rsid w:val="00C832CD"/>
    <w:rsid w:val="00C84A81"/>
    <w:rsid w:val="00C84F5C"/>
    <w:rsid w:val="00C85169"/>
    <w:rsid w:val="00C855E5"/>
    <w:rsid w:val="00C857F4"/>
    <w:rsid w:val="00C85DF3"/>
    <w:rsid w:val="00C8648C"/>
    <w:rsid w:val="00C86709"/>
    <w:rsid w:val="00C86E18"/>
    <w:rsid w:val="00C86F43"/>
    <w:rsid w:val="00C870C1"/>
    <w:rsid w:val="00C87502"/>
    <w:rsid w:val="00C87F27"/>
    <w:rsid w:val="00C904A4"/>
    <w:rsid w:val="00C90808"/>
    <w:rsid w:val="00C90EE9"/>
    <w:rsid w:val="00C914CE"/>
    <w:rsid w:val="00C937BC"/>
    <w:rsid w:val="00C94271"/>
    <w:rsid w:val="00C942A1"/>
    <w:rsid w:val="00C95154"/>
    <w:rsid w:val="00C95CD8"/>
    <w:rsid w:val="00C965BC"/>
    <w:rsid w:val="00C96E45"/>
    <w:rsid w:val="00C97156"/>
    <w:rsid w:val="00C97707"/>
    <w:rsid w:val="00C97B7D"/>
    <w:rsid w:val="00C97D0D"/>
    <w:rsid w:val="00C97FD8"/>
    <w:rsid w:val="00CA199A"/>
    <w:rsid w:val="00CA223F"/>
    <w:rsid w:val="00CA27FE"/>
    <w:rsid w:val="00CA28BC"/>
    <w:rsid w:val="00CA2CA9"/>
    <w:rsid w:val="00CA2FF8"/>
    <w:rsid w:val="00CA3088"/>
    <w:rsid w:val="00CA3631"/>
    <w:rsid w:val="00CA3919"/>
    <w:rsid w:val="00CA428B"/>
    <w:rsid w:val="00CA4671"/>
    <w:rsid w:val="00CA46FF"/>
    <w:rsid w:val="00CA5525"/>
    <w:rsid w:val="00CA6630"/>
    <w:rsid w:val="00CA6D05"/>
    <w:rsid w:val="00CA6D5D"/>
    <w:rsid w:val="00CA762D"/>
    <w:rsid w:val="00CA7667"/>
    <w:rsid w:val="00CA7FCA"/>
    <w:rsid w:val="00CB0284"/>
    <w:rsid w:val="00CB0916"/>
    <w:rsid w:val="00CB0CE2"/>
    <w:rsid w:val="00CB0D61"/>
    <w:rsid w:val="00CB109A"/>
    <w:rsid w:val="00CB139F"/>
    <w:rsid w:val="00CB14B6"/>
    <w:rsid w:val="00CB18C6"/>
    <w:rsid w:val="00CB2322"/>
    <w:rsid w:val="00CB2C3A"/>
    <w:rsid w:val="00CB2D55"/>
    <w:rsid w:val="00CB3271"/>
    <w:rsid w:val="00CB35C0"/>
    <w:rsid w:val="00CB3D21"/>
    <w:rsid w:val="00CB3FB6"/>
    <w:rsid w:val="00CB4831"/>
    <w:rsid w:val="00CB4B1C"/>
    <w:rsid w:val="00CB4D10"/>
    <w:rsid w:val="00CB5ADC"/>
    <w:rsid w:val="00CB5BB8"/>
    <w:rsid w:val="00CB6BE6"/>
    <w:rsid w:val="00CB6C1F"/>
    <w:rsid w:val="00CB6D7E"/>
    <w:rsid w:val="00CB7027"/>
    <w:rsid w:val="00CB74F1"/>
    <w:rsid w:val="00CB772B"/>
    <w:rsid w:val="00CC0694"/>
    <w:rsid w:val="00CC0A96"/>
    <w:rsid w:val="00CC0B8A"/>
    <w:rsid w:val="00CC2D06"/>
    <w:rsid w:val="00CC2D36"/>
    <w:rsid w:val="00CC305A"/>
    <w:rsid w:val="00CC3096"/>
    <w:rsid w:val="00CC30D0"/>
    <w:rsid w:val="00CC3226"/>
    <w:rsid w:val="00CC3CFA"/>
    <w:rsid w:val="00CC3D0D"/>
    <w:rsid w:val="00CC3E1C"/>
    <w:rsid w:val="00CC41DC"/>
    <w:rsid w:val="00CC43A4"/>
    <w:rsid w:val="00CC49FD"/>
    <w:rsid w:val="00CC4E3B"/>
    <w:rsid w:val="00CC5407"/>
    <w:rsid w:val="00CC55DF"/>
    <w:rsid w:val="00CC5715"/>
    <w:rsid w:val="00CC588A"/>
    <w:rsid w:val="00CC7D5A"/>
    <w:rsid w:val="00CD0526"/>
    <w:rsid w:val="00CD08C5"/>
    <w:rsid w:val="00CD0982"/>
    <w:rsid w:val="00CD0CFE"/>
    <w:rsid w:val="00CD12D3"/>
    <w:rsid w:val="00CD199E"/>
    <w:rsid w:val="00CD1EF5"/>
    <w:rsid w:val="00CD2B7B"/>
    <w:rsid w:val="00CD2E6B"/>
    <w:rsid w:val="00CD2EBD"/>
    <w:rsid w:val="00CD3826"/>
    <w:rsid w:val="00CD3CA2"/>
    <w:rsid w:val="00CD3F3E"/>
    <w:rsid w:val="00CD41EE"/>
    <w:rsid w:val="00CD432C"/>
    <w:rsid w:val="00CD50DF"/>
    <w:rsid w:val="00CD53DE"/>
    <w:rsid w:val="00CD54E6"/>
    <w:rsid w:val="00CD5662"/>
    <w:rsid w:val="00CD595B"/>
    <w:rsid w:val="00CD5EAE"/>
    <w:rsid w:val="00CD767F"/>
    <w:rsid w:val="00CE079F"/>
    <w:rsid w:val="00CE0C67"/>
    <w:rsid w:val="00CE0D5A"/>
    <w:rsid w:val="00CE155B"/>
    <w:rsid w:val="00CE1B97"/>
    <w:rsid w:val="00CE1EE6"/>
    <w:rsid w:val="00CE1F01"/>
    <w:rsid w:val="00CE22CC"/>
    <w:rsid w:val="00CE26CE"/>
    <w:rsid w:val="00CE2BFF"/>
    <w:rsid w:val="00CE3683"/>
    <w:rsid w:val="00CE38B7"/>
    <w:rsid w:val="00CE41F6"/>
    <w:rsid w:val="00CE4554"/>
    <w:rsid w:val="00CE4733"/>
    <w:rsid w:val="00CE47B4"/>
    <w:rsid w:val="00CE48D1"/>
    <w:rsid w:val="00CE556B"/>
    <w:rsid w:val="00CE64DD"/>
    <w:rsid w:val="00CE6A62"/>
    <w:rsid w:val="00CE6ABC"/>
    <w:rsid w:val="00CE7662"/>
    <w:rsid w:val="00CE768C"/>
    <w:rsid w:val="00CE7AAC"/>
    <w:rsid w:val="00CE7DEB"/>
    <w:rsid w:val="00CF1890"/>
    <w:rsid w:val="00CF2151"/>
    <w:rsid w:val="00CF240C"/>
    <w:rsid w:val="00CF253C"/>
    <w:rsid w:val="00CF30F0"/>
    <w:rsid w:val="00CF31B0"/>
    <w:rsid w:val="00CF386F"/>
    <w:rsid w:val="00CF397E"/>
    <w:rsid w:val="00CF3E6C"/>
    <w:rsid w:val="00CF401B"/>
    <w:rsid w:val="00CF4780"/>
    <w:rsid w:val="00CF4E45"/>
    <w:rsid w:val="00CF5CE2"/>
    <w:rsid w:val="00CF69B6"/>
    <w:rsid w:val="00CF6FF4"/>
    <w:rsid w:val="00CF701F"/>
    <w:rsid w:val="00CF7101"/>
    <w:rsid w:val="00CF7A42"/>
    <w:rsid w:val="00CF7CA8"/>
    <w:rsid w:val="00CF7F99"/>
    <w:rsid w:val="00D00026"/>
    <w:rsid w:val="00D0023F"/>
    <w:rsid w:val="00D006A8"/>
    <w:rsid w:val="00D00B99"/>
    <w:rsid w:val="00D00EFD"/>
    <w:rsid w:val="00D01360"/>
    <w:rsid w:val="00D017C4"/>
    <w:rsid w:val="00D01840"/>
    <w:rsid w:val="00D01ED1"/>
    <w:rsid w:val="00D02288"/>
    <w:rsid w:val="00D028D1"/>
    <w:rsid w:val="00D03040"/>
    <w:rsid w:val="00D034BE"/>
    <w:rsid w:val="00D03D6E"/>
    <w:rsid w:val="00D03F23"/>
    <w:rsid w:val="00D04BD9"/>
    <w:rsid w:val="00D04C09"/>
    <w:rsid w:val="00D04E5C"/>
    <w:rsid w:val="00D05085"/>
    <w:rsid w:val="00D05B2B"/>
    <w:rsid w:val="00D05E2E"/>
    <w:rsid w:val="00D06143"/>
    <w:rsid w:val="00D06EA6"/>
    <w:rsid w:val="00D10121"/>
    <w:rsid w:val="00D10421"/>
    <w:rsid w:val="00D105DF"/>
    <w:rsid w:val="00D10648"/>
    <w:rsid w:val="00D10B60"/>
    <w:rsid w:val="00D12736"/>
    <w:rsid w:val="00D13C10"/>
    <w:rsid w:val="00D1422D"/>
    <w:rsid w:val="00D14710"/>
    <w:rsid w:val="00D148E4"/>
    <w:rsid w:val="00D14F96"/>
    <w:rsid w:val="00D15698"/>
    <w:rsid w:val="00D1580D"/>
    <w:rsid w:val="00D15901"/>
    <w:rsid w:val="00D15D36"/>
    <w:rsid w:val="00D16C74"/>
    <w:rsid w:val="00D173BB"/>
    <w:rsid w:val="00D2096D"/>
    <w:rsid w:val="00D21128"/>
    <w:rsid w:val="00D2192E"/>
    <w:rsid w:val="00D21CFD"/>
    <w:rsid w:val="00D224F0"/>
    <w:rsid w:val="00D22E24"/>
    <w:rsid w:val="00D23239"/>
    <w:rsid w:val="00D23253"/>
    <w:rsid w:val="00D233D8"/>
    <w:rsid w:val="00D23A55"/>
    <w:rsid w:val="00D23E96"/>
    <w:rsid w:val="00D23F06"/>
    <w:rsid w:val="00D24CFD"/>
    <w:rsid w:val="00D2500E"/>
    <w:rsid w:val="00D25172"/>
    <w:rsid w:val="00D25537"/>
    <w:rsid w:val="00D2575B"/>
    <w:rsid w:val="00D25E10"/>
    <w:rsid w:val="00D26E45"/>
    <w:rsid w:val="00D27831"/>
    <w:rsid w:val="00D3002F"/>
    <w:rsid w:val="00D30173"/>
    <w:rsid w:val="00D304BF"/>
    <w:rsid w:val="00D30652"/>
    <w:rsid w:val="00D307D4"/>
    <w:rsid w:val="00D30B16"/>
    <w:rsid w:val="00D31277"/>
    <w:rsid w:val="00D3242B"/>
    <w:rsid w:val="00D32B97"/>
    <w:rsid w:val="00D33412"/>
    <w:rsid w:val="00D33A04"/>
    <w:rsid w:val="00D34338"/>
    <w:rsid w:val="00D34A4D"/>
    <w:rsid w:val="00D35A3D"/>
    <w:rsid w:val="00D36693"/>
    <w:rsid w:val="00D36A78"/>
    <w:rsid w:val="00D371C2"/>
    <w:rsid w:val="00D37201"/>
    <w:rsid w:val="00D37C0A"/>
    <w:rsid w:val="00D37C11"/>
    <w:rsid w:val="00D37F84"/>
    <w:rsid w:val="00D37F8D"/>
    <w:rsid w:val="00D37F9A"/>
    <w:rsid w:val="00D40771"/>
    <w:rsid w:val="00D41280"/>
    <w:rsid w:val="00D41433"/>
    <w:rsid w:val="00D419D4"/>
    <w:rsid w:val="00D41B16"/>
    <w:rsid w:val="00D4288E"/>
    <w:rsid w:val="00D4329C"/>
    <w:rsid w:val="00D43386"/>
    <w:rsid w:val="00D43E78"/>
    <w:rsid w:val="00D4407B"/>
    <w:rsid w:val="00D44750"/>
    <w:rsid w:val="00D44D37"/>
    <w:rsid w:val="00D4504A"/>
    <w:rsid w:val="00D453A2"/>
    <w:rsid w:val="00D455BB"/>
    <w:rsid w:val="00D45622"/>
    <w:rsid w:val="00D45833"/>
    <w:rsid w:val="00D45AAB"/>
    <w:rsid w:val="00D46621"/>
    <w:rsid w:val="00D46E77"/>
    <w:rsid w:val="00D46E9A"/>
    <w:rsid w:val="00D47243"/>
    <w:rsid w:val="00D47E1E"/>
    <w:rsid w:val="00D5000C"/>
    <w:rsid w:val="00D513DC"/>
    <w:rsid w:val="00D5264F"/>
    <w:rsid w:val="00D52BF0"/>
    <w:rsid w:val="00D54886"/>
    <w:rsid w:val="00D54B06"/>
    <w:rsid w:val="00D558DD"/>
    <w:rsid w:val="00D55D98"/>
    <w:rsid w:val="00D56255"/>
    <w:rsid w:val="00D56594"/>
    <w:rsid w:val="00D603F3"/>
    <w:rsid w:val="00D60971"/>
    <w:rsid w:val="00D60A72"/>
    <w:rsid w:val="00D616EF"/>
    <w:rsid w:val="00D628B0"/>
    <w:rsid w:val="00D62B19"/>
    <w:rsid w:val="00D630D2"/>
    <w:rsid w:val="00D64800"/>
    <w:rsid w:val="00D64933"/>
    <w:rsid w:val="00D658C8"/>
    <w:rsid w:val="00D65B9A"/>
    <w:rsid w:val="00D67B8A"/>
    <w:rsid w:val="00D67ED9"/>
    <w:rsid w:val="00D71568"/>
    <w:rsid w:val="00D719FB"/>
    <w:rsid w:val="00D71ACB"/>
    <w:rsid w:val="00D71C4E"/>
    <w:rsid w:val="00D7213B"/>
    <w:rsid w:val="00D72B78"/>
    <w:rsid w:val="00D72BEA"/>
    <w:rsid w:val="00D72E69"/>
    <w:rsid w:val="00D738A2"/>
    <w:rsid w:val="00D73963"/>
    <w:rsid w:val="00D742A3"/>
    <w:rsid w:val="00D7481C"/>
    <w:rsid w:val="00D75573"/>
    <w:rsid w:val="00D75579"/>
    <w:rsid w:val="00D75838"/>
    <w:rsid w:val="00D760C3"/>
    <w:rsid w:val="00D76988"/>
    <w:rsid w:val="00D76E9B"/>
    <w:rsid w:val="00D773B3"/>
    <w:rsid w:val="00D7787F"/>
    <w:rsid w:val="00D77A61"/>
    <w:rsid w:val="00D8078E"/>
    <w:rsid w:val="00D81421"/>
    <w:rsid w:val="00D814BD"/>
    <w:rsid w:val="00D8173A"/>
    <w:rsid w:val="00D81CC2"/>
    <w:rsid w:val="00D81EAA"/>
    <w:rsid w:val="00D82346"/>
    <w:rsid w:val="00D826B7"/>
    <w:rsid w:val="00D82F1B"/>
    <w:rsid w:val="00D833F4"/>
    <w:rsid w:val="00D8344A"/>
    <w:rsid w:val="00D83CBA"/>
    <w:rsid w:val="00D846F3"/>
    <w:rsid w:val="00D84CF5"/>
    <w:rsid w:val="00D8522F"/>
    <w:rsid w:val="00D8551A"/>
    <w:rsid w:val="00D85E99"/>
    <w:rsid w:val="00D86446"/>
    <w:rsid w:val="00D864D5"/>
    <w:rsid w:val="00D86D23"/>
    <w:rsid w:val="00D87131"/>
    <w:rsid w:val="00D871D9"/>
    <w:rsid w:val="00D87CD9"/>
    <w:rsid w:val="00D87E15"/>
    <w:rsid w:val="00D90690"/>
    <w:rsid w:val="00D9078E"/>
    <w:rsid w:val="00D90F5F"/>
    <w:rsid w:val="00D91CDB"/>
    <w:rsid w:val="00D91EC2"/>
    <w:rsid w:val="00D91FA5"/>
    <w:rsid w:val="00D91FD5"/>
    <w:rsid w:val="00D93028"/>
    <w:rsid w:val="00D93870"/>
    <w:rsid w:val="00D93CE4"/>
    <w:rsid w:val="00D94C3C"/>
    <w:rsid w:val="00D94CF3"/>
    <w:rsid w:val="00D9570B"/>
    <w:rsid w:val="00D95C1E"/>
    <w:rsid w:val="00D95D0E"/>
    <w:rsid w:val="00D96E5E"/>
    <w:rsid w:val="00D973A6"/>
    <w:rsid w:val="00D97F3A"/>
    <w:rsid w:val="00DA0BDC"/>
    <w:rsid w:val="00DA10CC"/>
    <w:rsid w:val="00DA2323"/>
    <w:rsid w:val="00DA25C7"/>
    <w:rsid w:val="00DA31FC"/>
    <w:rsid w:val="00DA34FE"/>
    <w:rsid w:val="00DA4F4A"/>
    <w:rsid w:val="00DA62A3"/>
    <w:rsid w:val="00DA6EF6"/>
    <w:rsid w:val="00DA753E"/>
    <w:rsid w:val="00DA786C"/>
    <w:rsid w:val="00DB049C"/>
    <w:rsid w:val="00DB2296"/>
    <w:rsid w:val="00DB27B9"/>
    <w:rsid w:val="00DB3221"/>
    <w:rsid w:val="00DB35A8"/>
    <w:rsid w:val="00DB373E"/>
    <w:rsid w:val="00DB3CA9"/>
    <w:rsid w:val="00DB3D38"/>
    <w:rsid w:val="00DB4934"/>
    <w:rsid w:val="00DB4992"/>
    <w:rsid w:val="00DB4B1A"/>
    <w:rsid w:val="00DB5371"/>
    <w:rsid w:val="00DB59D1"/>
    <w:rsid w:val="00DB5C14"/>
    <w:rsid w:val="00DB5DCE"/>
    <w:rsid w:val="00DB5E8A"/>
    <w:rsid w:val="00DB6004"/>
    <w:rsid w:val="00DB61E2"/>
    <w:rsid w:val="00DB7128"/>
    <w:rsid w:val="00DC01A6"/>
    <w:rsid w:val="00DC035A"/>
    <w:rsid w:val="00DC1107"/>
    <w:rsid w:val="00DC16C0"/>
    <w:rsid w:val="00DC1C57"/>
    <w:rsid w:val="00DC2FF9"/>
    <w:rsid w:val="00DC355F"/>
    <w:rsid w:val="00DC3793"/>
    <w:rsid w:val="00DC3EC0"/>
    <w:rsid w:val="00DC41A9"/>
    <w:rsid w:val="00DC431B"/>
    <w:rsid w:val="00DC4C6E"/>
    <w:rsid w:val="00DC55A4"/>
    <w:rsid w:val="00DC5E6F"/>
    <w:rsid w:val="00DC6251"/>
    <w:rsid w:val="00DC652E"/>
    <w:rsid w:val="00DC6597"/>
    <w:rsid w:val="00DC665F"/>
    <w:rsid w:val="00DC7C4B"/>
    <w:rsid w:val="00DC7FE5"/>
    <w:rsid w:val="00DD00FB"/>
    <w:rsid w:val="00DD07CC"/>
    <w:rsid w:val="00DD1203"/>
    <w:rsid w:val="00DD1261"/>
    <w:rsid w:val="00DD160B"/>
    <w:rsid w:val="00DD1706"/>
    <w:rsid w:val="00DD234B"/>
    <w:rsid w:val="00DD23B9"/>
    <w:rsid w:val="00DD23FA"/>
    <w:rsid w:val="00DD2CC3"/>
    <w:rsid w:val="00DD2DAD"/>
    <w:rsid w:val="00DD35DD"/>
    <w:rsid w:val="00DD3F08"/>
    <w:rsid w:val="00DD3FB2"/>
    <w:rsid w:val="00DD4BAE"/>
    <w:rsid w:val="00DD5EEB"/>
    <w:rsid w:val="00DD5F02"/>
    <w:rsid w:val="00DD614A"/>
    <w:rsid w:val="00DD643C"/>
    <w:rsid w:val="00DD74C7"/>
    <w:rsid w:val="00DE046E"/>
    <w:rsid w:val="00DE0676"/>
    <w:rsid w:val="00DE0753"/>
    <w:rsid w:val="00DE0773"/>
    <w:rsid w:val="00DE0ADC"/>
    <w:rsid w:val="00DE11A8"/>
    <w:rsid w:val="00DE1950"/>
    <w:rsid w:val="00DE1C68"/>
    <w:rsid w:val="00DE1F6B"/>
    <w:rsid w:val="00DE250B"/>
    <w:rsid w:val="00DE2C83"/>
    <w:rsid w:val="00DE36E1"/>
    <w:rsid w:val="00DE40DF"/>
    <w:rsid w:val="00DE415E"/>
    <w:rsid w:val="00DE4AE4"/>
    <w:rsid w:val="00DE59F6"/>
    <w:rsid w:val="00DE60F3"/>
    <w:rsid w:val="00DE63E2"/>
    <w:rsid w:val="00DE6AAE"/>
    <w:rsid w:val="00DE70DB"/>
    <w:rsid w:val="00DE77C5"/>
    <w:rsid w:val="00DE7F3B"/>
    <w:rsid w:val="00DF019C"/>
    <w:rsid w:val="00DF0478"/>
    <w:rsid w:val="00DF0480"/>
    <w:rsid w:val="00DF068C"/>
    <w:rsid w:val="00DF0752"/>
    <w:rsid w:val="00DF0C25"/>
    <w:rsid w:val="00DF1391"/>
    <w:rsid w:val="00DF1FAA"/>
    <w:rsid w:val="00DF2829"/>
    <w:rsid w:val="00DF36FF"/>
    <w:rsid w:val="00DF38B8"/>
    <w:rsid w:val="00DF4522"/>
    <w:rsid w:val="00DF4A22"/>
    <w:rsid w:val="00DF58D7"/>
    <w:rsid w:val="00DF5947"/>
    <w:rsid w:val="00DF6BD4"/>
    <w:rsid w:val="00DF6C80"/>
    <w:rsid w:val="00DF6D25"/>
    <w:rsid w:val="00DF7A8D"/>
    <w:rsid w:val="00E001B2"/>
    <w:rsid w:val="00E00562"/>
    <w:rsid w:val="00E00668"/>
    <w:rsid w:val="00E0079A"/>
    <w:rsid w:val="00E01BF3"/>
    <w:rsid w:val="00E02A12"/>
    <w:rsid w:val="00E0316C"/>
    <w:rsid w:val="00E038DA"/>
    <w:rsid w:val="00E048E5"/>
    <w:rsid w:val="00E04C16"/>
    <w:rsid w:val="00E05529"/>
    <w:rsid w:val="00E05986"/>
    <w:rsid w:val="00E07269"/>
    <w:rsid w:val="00E077D7"/>
    <w:rsid w:val="00E07831"/>
    <w:rsid w:val="00E0786F"/>
    <w:rsid w:val="00E07C80"/>
    <w:rsid w:val="00E104E3"/>
    <w:rsid w:val="00E10708"/>
    <w:rsid w:val="00E11856"/>
    <w:rsid w:val="00E12C80"/>
    <w:rsid w:val="00E12F54"/>
    <w:rsid w:val="00E13E53"/>
    <w:rsid w:val="00E14220"/>
    <w:rsid w:val="00E14296"/>
    <w:rsid w:val="00E142CE"/>
    <w:rsid w:val="00E1492D"/>
    <w:rsid w:val="00E14B61"/>
    <w:rsid w:val="00E164AC"/>
    <w:rsid w:val="00E167C4"/>
    <w:rsid w:val="00E17016"/>
    <w:rsid w:val="00E20EB0"/>
    <w:rsid w:val="00E20F55"/>
    <w:rsid w:val="00E2177E"/>
    <w:rsid w:val="00E21A8A"/>
    <w:rsid w:val="00E22548"/>
    <w:rsid w:val="00E229FC"/>
    <w:rsid w:val="00E22DDB"/>
    <w:rsid w:val="00E22F11"/>
    <w:rsid w:val="00E23410"/>
    <w:rsid w:val="00E23CA9"/>
    <w:rsid w:val="00E24DF7"/>
    <w:rsid w:val="00E254C2"/>
    <w:rsid w:val="00E25633"/>
    <w:rsid w:val="00E26759"/>
    <w:rsid w:val="00E26A1C"/>
    <w:rsid w:val="00E26E8C"/>
    <w:rsid w:val="00E27AED"/>
    <w:rsid w:val="00E27D66"/>
    <w:rsid w:val="00E3001E"/>
    <w:rsid w:val="00E307B1"/>
    <w:rsid w:val="00E31502"/>
    <w:rsid w:val="00E31FF6"/>
    <w:rsid w:val="00E32AB7"/>
    <w:rsid w:val="00E32B0E"/>
    <w:rsid w:val="00E33648"/>
    <w:rsid w:val="00E33660"/>
    <w:rsid w:val="00E33D10"/>
    <w:rsid w:val="00E33D7E"/>
    <w:rsid w:val="00E34086"/>
    <w:rsid w:val="00E34A2B"/>
    <w:rsid w:val="00E34BB7"/>
    <w:rsid w:val="00E35018"/>
    <w:rsid w:val="00E3552F"/>
    <w:rsid w:val="00E37976"/>
    <w:rsid w:val="00E4023D"/>
    <w:rsid w:val="00E40347"/>
    <w:rsid w:val="00E40CCB"/>
    <w:rsid w:val="00E426E6"/>
    <w:rsid w:val="00E4350D"/>
    <w:rsid w:val="00E43A80"/>
    <w:rsid w:val="00E442FC"/>
    <w:rsid w:val="00E45297"/>
    <w:rsid w:val="00E457D3"/>
    <w:rsid w:val="00E45990"/>
    <w:rsid w:val="00E4613A"/>
    <w:rsid w:val="00E46678"/>
    <w:rsid w:val="00E46A2E"/>
    <w:rsid w:val="00E46B19"/>
    <w:rsid w:val="00E478F3"/>
    <w:rsid w:val="00E47B33"/>
    <w:rsid w:val="00E5006E"/>
    <w:rsid w:val="00E50F92"/>
    <w:rsid w:val="00E5105A"/>
    <w:rsid w:val="00E51686"/>
    <w:rsid w:val="00E51A63"/>
    <w:rsid w:val="00E51B5B"/>
    <w:rsid w:val="00E51DF8"/>
    <w:rsid w:val="00E52264"/>
    <w:rsid w:val="00E52BBA"/>
    <w:rsid w:val="00E52E31"/>
    <w:rsid w:val="00E533A3"/>
    <w:rsid w:val="00E53A8A"/>
    <w:rsid w:val="00E5428C"/>
    <w:rsid w:val="00E54295"/>
    <w:rsid w:val="00E5544C"/>
    <w:rsid w:val="00E56B94"/>
    <w:rsid w:val="00E577BD"/>
    <w:rsid w:val="00E57E31"/>
    <w:rsid w:val="00E605E1"/>
    <w:rsid w:val="00E609F0"/>
    <w:rsid w:val="00E60BBE"/>
    <w:rsid w:val="00E60E56"/>
    <w:rsid w:val="00E61460"/>
    <w:rsid w:val="00E6186E"/>
    <w:rsid w:val="00E61C04"/>
    <w:rsid w:val="00E61F71"/>
    <w:rsid w:val="00E639F5"/>
    <w:rsid w:val="00E63C52"/>
    <w:rsid w:val="00E64653"/>
    <w:rsid w:val="00E64B15"/>
    <w:rsid w:val="00E64B3E"/>
    <w:rsid w:val="00E64C49"/>
    <w:rsid w:val="00E64C9C"/>
    <w:rsid w:val="00E65203"/>
    <w:rsid w:val="00E65258"/>
    <w:rsid w:val="00E65B8E"/>
    <w:rsid w:val="00E65D9D"/>
    <w:rsid w:val="00E662E0"/>
    <w:rsid w:val="00E66D5D"/>
    <w:rsid w:val="00E67369"/>
    <w:rsid w:val="00E67D2F"/>
    <w:rsid w:val="00E70DAF"/>
    <w:rsid w:val="00E7101A"/>
    <w:rsid w:val="00E7126B"/>
    <w:rsid w:val="00E717D6"/>
    <w:rsid w:val="00E729EB"/>
    <w:rsid w:val="00E737E4"/>
    <w:rsid w:val="00E73AA0"/>
    <w:rsid w:val="00E73AFF"/>
    <w:rsid w:val="00E746A0"/>
    <w:rsid w:val="00E749D0"/>
    <w:rsid w:val="00E75536"/>
    <w:rsid w:val="00E7581C"/>
    <w:rsid w:val="00E761C0"/>
    <w:rsid w:val="00E76885"/>
    <w:rsid w:val="00E7730F"/>
    <w:rsid w:val="00E773F1"/>
    <w:rsid w:val="00E777F8"/>
    <w:rsid w:val="00E80469"/>
    <w:rsid w:val="00E81009"/>
    <w:rsid w:val="00E8132B"/>
    <w:rsid w:val="00E816EB"/>
    <w:rsid w:val="00E81DF3"/>
    <w:rsid w:val="00E82781"/>
    <w:rsid w:val="00E82963"/>
    <w:rsid w:val="00E82E3D"/>
    <w:rsid w:val="00E82E65"/>
    <w:rsid w:val="00E83C1A"/>
    <w:rsid w:val="00E8422F"/>
    <w:rsid w:val="00E846F4"/>
    <w:rsid w:val="00E85887"/>
    <w:rsid w:val="00E85C3A"/>
    <w:rsid w:val="00E85C8D"/>
    <w:rsid w:val="00E86B15"/>
    <w:rsid w:val="00E87EC3"/>
    <w:rsid w:val="00E91207"/>
    <w:rsid w:val="00E91785"/>
    <w:rsid w:val="00E91A68"/>
    <w:rsid w:val="00E91C72"/>
    <w:rsid w:val="00E91E3D"/>
    <w:rsid w:val="00E92184"/>
    <w:rsid w:val="00E923C7"/>
    <w:rsid w:val="00E92A03"/>
    <w:rsid w:val="00E9305D"/>
    <w:rsid w:val="00E9308A"/>
    <w:rsid w:val="00E93852"/>
    <w:rsid w:val="00E93EA5"/>
    <w:rsid w:val="00E947D5"/>
    <w:rsid w:val="00E94C58"/>
    <w:rsid w:val="00E950FB"/>
    <w:rsid w:val="00E9594B"/>
    <w:rsid w:val="00E95D0D"/>
    <w:rsid w:val="00E96282"/>
    <w:rsid w:val="00E9693F"/>
    <w:rsid w:val="00E96CA3"/>
    <w:rsid w:val="00E97BC5"/>
    <w:rsid w:val="00EA0404"/>
    <w:rsid w:val="00EA0411"/>
    <w:rsid w:val="00EA0459"/>
    <w:rsid w:val="00EA07F7"/>
    <w:rsid w:val="00EA0F1D"/>
    <w:rsid w:val="00EA106B"/>
    <w:rsid w:val="00EA25CE"/>
    <w:rsid w:val="00EA2656"/>
    <w:rsid w:val="00EA2858"/>
    <w:rsid w:val="00EA321B"/>
    <w:rsid w:val="00EA369F"/>
    <w:rsid w:val="00EA3D56"/>
    <w:rsid w:val="00EA40E8"/>
    <w:rsid w:val="00EA41C2"/>
    <w:rsid w:val="00EA5315"/>
    <w:rsid w:val="00EA60A7"/>
    <w:rsid w:val="00EA6B28"/>
    <w:rsid w:val="00EA725F"/>
    <w:rsid w:val="00EA7A20"/>
    <w:rsid w:val="00EA7AFE"/>
    <w:rsid w:val="00EB01E8"/>
    <w:rsid w:val="00EB0425"/>
    <w:rsid w:val="00EB130A"/>
    <w:rsid w:val="00EB1C91"/>
    <w:rsid w:val="00EB1F1A"/>
    <w:rsid w:val="00EB2200"/>
    <w:rsid w:val="00EB2290"/>
    <w:rsid w:val="00EB3164"/>
    <w:rsid w:val="00EB3170"/>
    <w:rsid w:val="00EB332B"/>
    <w:rsid w:val="00EB38FA"/>
    <w:rsid w:val="00EB3E9D"/>
    <w:rsid w:val="00EB4678"/>
    <w:rsid w:val="00EB5318"/>
    <w:rsid w:val="00EB5CEC"/>
    <w:rsid w:val="00EB5FD9"/>
    <w:rsid w:val="00EB6B07"/>
    <w:rsid w:val="00EB6FCD"/>
    <w:rsid w:val="00EB7009"/>
    <w:rsid w:val="00EB71A3"/>
    <w:rsid w:val="00EB7DD6"/>
    <w:rsid w:val="00EC0488"/>
    <w:rsid w:val="00EC06A7"/>
    <w:rsid w:val="00EC06F5"/>
    <w:rsid w:val="00EC258E"/>
    <w:rsid w:val="00EC2811"/>
    <w:rsid w:val="00EC2B37"/>
    <w:rsid w:val="00EC3AB8"/>
    <w:rsid w:val="00EC3E96"/>
    <w:rsid w:val="00EC458D"/>
    <w:rsid w:val="00EC4D63"/>
    <w:rsid w:val="00EC5526"/>
    <w:rsid w:val="00EC6090"/>
    <w:rsid w:val="00EC653B"/>
    <w:rsid w:val="00EC6980"/>
    <w:rsid w:val="00EC6C77"/>
    <w:rsid w:val="00EC6D64"/>
    <w:rsid w:val="00EC789E"/>
    <w:rsid w:val="00EC7904"/>
    <w:rsid w:val="00EC7BF2"/>
    <w:rsid w:val="00ED0492"/>
    <w:rsid w:val="00ED0546"/>
    <w:rsid w:val="00ED20B7"/>
    <w:rsid w:val="00ED211B"/>
    <w:rsid w:val="00ED26EB"/>
    <w:rsid w:val="00ED3440"/>
    <w:rsid w:val="00ED46A4"/>
    <w:rsid w:val="00ED48B2"/>
    <w:rsid w:val="00ED5045"/>
    <w:rsid w:val="00ED54AA"/>
    <w:rsid w:val="00ED5986"/>
    <w:rsid w:val="00ED5B55"/>
    <w:rsid w:val="00ED60DC"/>
    <w:rsid w:val="00ED6697"/>
    <w:rsid w:val="00ED6BBE"/>
    <w:rsid w:val="00ED6E02"/>
    <w:rsid w:val="00EE0095"/>
    <w:rsid w:val="00EE0B69"/>
    <w:rsid w:val="00EE0C12"/>
    <w:rsid w:val="00EE0D9A"/>
    <w:rsid w:val="00EE14E5"/>
    <w:rsid w:val="00EE17A8"/>
    <w:rsid w:val="00EE17F5"/>
    <w:rsid w:val="00EE1A95"/>
    <w:rsid w:val="00EE20E4"/>
    <w:rsid w:val="00EE2A3B"/>
    <w:rsid w:val="00EE2E14"/>
    <w:rsid w:val="00EE3B38"/>
    <w:rsid w:val="00EE3BC6"/>
    <w:rsid w:val="00EE4400"/>
    <w:rsid w:val="00EE4594"/>
    <w:rsid w:val="00EE49A6"/>
    <w:rsid w:val="00EE4FC0"/>
    <w:rsid w:val="00EE53E7"/>
    <w:rsid w:val="00EE54E7"/>
    <w:rsid w:val="00EE5589"/>
    <w:rsid w:val="00EE59E6"/>
    <w:rsid w:val="00EE5D7B"/>
    <w:rsid w:val="00EE6071"/>
    <w:rsid w:val="00EE6451"/>
    <w:rsid w:val="00EE69F1"/>
    <w:rsid w:val="00EE6B37"/>
    <w:rsid w:val="00EE6BAB"/>
    <w:rsid w:val="00EE6C3D"/>
    <w:rsid w:val="00EE7714"/>
    <w:rsid w:val="00EE7B6B"/>
    <w:rsid w:val="00EF010A"/>
    <w:rsid w:val="00EF09DB"/>
    <w:rsid w:val="00EF0CCA"/>
    <w:rsid w:val="00EF0DBB"/>
    <w:rsid w:val="00EF1A2D"/>
    <w:rsid w:val="00EF1F45"/>
    <w:rsid w:val="00EF2225"/>
    <w:rsid w:val="00EF3697"/>
    <w:rsid w:val="00EF3CDF"/>
    <w:rsid w:val="00EF41F2"/>
    <w:rsid w:val="00EF4250"/>
    <w:rsid w:val="00EF6008"/>
    <w:rsid w:val="00EF632C"/>
    <w:rsid w:val="00EF6D48"/>
    <w:rsid w:val="00EF79A0"/>
    <w:rsid w:val="00EF7BDD"/>
    <w:rsid w:val="00F002A2"/>
    <w:rsid w:val="00F00545"/>
    <w:rsid w:val="00F005E5"/>
    <w:rsid w:val="00F00CAC"/>
    <w:rsid w:val="00F00EF1"/>
    <w:rsid w:val="00F01AEB"/>
    <w:rsid w:val="00F02332"/>
    <w:rsid w:val="00F03206"/>
    <w:rsid w:val="00F03347"/>
    <w:rsid w:val="00F034EE"/>
    <w:rsid w:val="00F03872"/>
    <w:rsid w:val="00F03CF1"/>
    <w:rsid w:val="00F045D1"/>
    <w:rsid w:val="00F05686"/>
    <w:rsid w:val="00F05C7F"/>
    <w:rsid w:val="00F06A43"/>
    <w:rsid w:val="00F06CEF"/>
    <w:rsid w:val="00F070B5"/>
    <w:rsid w:val="00F07AFB"/>
    <w:rsid w:val="00F07D07"/>
    <w:rsid w:val="00F101D5"/>
    <w:rsid w:val="00F1092C"/>
    <w:rsid w:val="00F10A5E"/>
    <w:rsid w:val="00F11347"/>
    <w:rsid w:val="00F11799"/>
    <w:rsid w:val="00F1222A"/>
    <w:rsid w:val="00F1322D"/>
    <w:rsid w:val="00F13506"/>
    <w:rsid w:val="00F1373E"/>
    <w:rsid w:val="00F13F9A"/>
    <w:rsid w:val="00F1437D"/>
    <w:rsid w:val="00F14F76"/>
    <w:rsid w:val="00F14FDC"/>
    <w:rsid w:val="00F1550E"/>
    <w:rsid w:val="00F15987"/>
    <w:rsid w:val="00F15EBE"/>
    <w:rsid w:val="00F16270"/>
    <w:rsid w:val="00F16A01"/>
    <w:rsid w:val="00F16F18"/>
    <w:rsid w:val="00F17404"/>
    <w:rsid w:val="00F17877"/>
    <w:rsid w:val="00F17C50"/>
    <w:rsid w:val="00F17DF4"/>
    <w:rsid w:val="00F17FC4"/>
    <w:rsid w:val="00F17FD4"/>
    <w:rsid w:val="00F201F2"/>
    <w:rsid w:val="00F205B8"/>
    <w:rsid w:val="00F2073E"/>
    <w:rsid w:val="00F21234"/>
    <w:rsid w:val="00F2271A"/>
    <w:rsid w:val="00F22BE7"/>
    <w:rsid w:val="00F23092"/>
    <w:rsid w:val="00F23302"/>
    <w:rsid w:val="00F23323"/>
    <w:rsid w:val="00F23B30"/>
    <w:rsid w:val="00F242DD"/>
    <w:rsid w:val="00F24484"/>
    <w:rsid w:val="00F24612"/>
    <w:rsid w:val="00F255D1"/>
    <w:rsid w:val="00F25A05"/>
    <w:rsid w:val="00F25A23"/>
    <w:rsid w:val="00F2746F"/>
    <w:rsid w:val="00F274A5"/>
    <w:rsid w:val="00F2786C"/>
    <w:rsid w:val="00F27F21"/>
    <w:rsid w:val="00F301DC"/>
    <w:rsid w:val="00F3035B"/>
    <w:rsid w:val="00F306ED"/>
    <w:rsid w:val="00F31758"/>
    <w:rsid w:val="00F31917"/>
    <w:rsid w:val="00F31AA5"/>
    <w:rsid w:val="00F31D3C"/>
    <w:rsid w:val="00F325DD"/>
    <w:rsid w:val="00F32B25"/>
    <w:rsid w:val="00F32EFB"/>
    <w:rsid w:val="00F3343D"/>
    <w:rsid w:val="00F33A11"/>
    <w:rsid w:val="00F34A39"/>
    <w:rsid w:val="00F34F71"/>
    <w:rsid w:val="00F357BD"/>
    <w:rsid w:val="00F3737A"/>
    <w:rsid w:val="00F376D5"/>
    <w:rsid w:val="00F40751"/>
    <w:rsid w:val="00F41559"/>
    <w:rsid w:val="00F41CCA"/>
    <w:rsid w:val="00F42C0A"/>
    <w:rsid w:val="00F42E3E"/>
    <w:rsid w:val="00F42FA5"/>
    <w:rsid w:val="00F4330A"/>
    <w:rsid w:val="00F43E7C"/>
    <w:rsid w:val="00F445CE"/>
    <w:rsid w:val="00F4470C"/>
    <w:rsid w:val="00F44EC7"/>
    <w:rsid w:val="00F456B6"/>
    <w:rsid w:val="00F46045"/>
    <w:rsid w:val="00F460A6"/>
    <w:rsid w:val="00F4611F"/>
    <w:rsid w:val="00F463D9"/>
    <w:rsid w:val="00F46562"/>
    <w:rsid w:val="00F466AA"/>
    <w:rsid w:val="00F46A00"/>
    <w:rsid w:val="00F47C09"/>
    <w:rsid w:val="00F47DEA"/>
    <w:rsid w:val="00F503BB"/>
    <w:rsid w:val="00F503CA"/>
    <w:rsid w:val="00F51FDA"/>
    <w:rsid w:val="00F5404F"/>
    <w:rsid w:val="00F54A7A"/>
    <w:rsid w:val="00F55DEB"/>
    <w:rsid w:val="00F56420"/>
    <w:rsid w:val="00F56D8E"/>
    <w:rsid w:val="00F56FD9"/>
    <w:rsid w:val="00F57380"/>
    <w:rsid w:val="00F5796D"/>
    <w:rsid w:val="00F601D1"/>
    <w:rsid w:val="00F60BF4"/>
    <w:rsid w:val="00F61476"/>
    <w:rsid w:val="00F620F2"/>
    <w:rsid w:val="00F62B6D"/>
    <w:rsid w:val="00F62D74"/>
    <w:rsid w:val="00F63931"/>
    <w:rsid w:val="00F63A2C"/>
    <w:rsid w:val="00F64087"/>
    <w:rsid w:val="00F64550"/>
    <w:rsid w:val="00F6484C"/>
    <w:rsid w:val="00F64CCD"/>
    <w:rsid w:val="00F65136"/>
    <w:rsid w:val="00F653BD"/>
    <w:rsid w:val="00F65531"/>
    <w:rsid w:val="00F65929"/>
    <w:rsid w:val="00F659AD"/>
    <w:rsid w:val="00F66038"/>
    <w:rsid w:val="00F67281"/>
    <w:rsid w:val="00F67D8A"/>
    <w:rsid w:val="00F67D8D"/>
    <w:rsid w:val="00F67EC3"/>
    <w:rsid w:val="00F7009B"/>
    <w:rsid w:val="00F704BE"/>
    <w:rsid w:val="00F70B27"/>
    <w:rsid w:val="00F71216"/>
    <w:rsid w:val="00F718FD"/>
    <w:rsid w:val="00F720AB"/>
    <w:rsid w:val="00F721C4"/>
    <w:rsid w:val="00F72418"/>
    <w:rsid w:val="00F72591"/>
    <w:rsid w:val="00F72BCA"/>
    <w:rsid w:val="00F7312F"/>
    <w:rsid w:val="00F7377C"/>
    <w:rsid w:val="00F73B3F"/>
    <w:rsid w:val="00F73F1D"/>
    <w:rsid w:val="00F757D2"/>
    <w:rsid w:val="00F75E2F"/>
    <w:rsid w:val="00F764BD"/>
    <w:rsid w:val="00F766D0"/>
    <w:rsid w:val="00F76A17"/>
    <w:rsid w:val="00F80316"/>
    <w:rsid w:val="00F8117C"/>
    <w:rsid w:val="00F8182A"/>
    <w:rsid w:val="00F818CF"/>
    <w:rsid w:val="00F81C1C"/>
    <w:rsid w:val="00F822FE"/>
    <w:rsid w:val="00F82522"/>
    <w:rsid w:val="00F82778"/>
    <w:rsid w:val="00F82A35"/>
    <w:rsid w:val="00F82C1A"/>
    <w:rsid w:val="00F82C9C"/>
    <w:rsid w:val="00F82F7F"/>
    <w:rsid w:val="00F834AB"/>
    <w:rsid w:val="00F841AC"/>
    <w:rsid w:val="00F84981"/>
    <w:rsid w:val="00F84D10"/>
    <w:rsid w:val="00F85194"/>
    <w:rsid w:val="00F854B4"/>
    <w:rsid w:val="00F879C0"/>
    <w:rsid w:val="00F87DF2"/>
    <w:rsid w:val="00F91925"/>
    <w:rsid w:val="00F92813"/>
    <w:rsid w:val="00F9295B"/>
    <w:rsid w:val="00F92C6F"/>
    <w:rsid w:val="00F92E18"/>
    <w:rsid w:val="00F93649"/>
    <w:rsid w:val="00F937B2"/>
    <w:rsid w:val="00F93B70"/>
    <w:rsid w:val="00F93F59"/>
    <w:rsid w:val="00F94509"/>
    <w:rsid w:val="00F94FB3"/>
    <w:rsid w:val="00F951D4"/>
    <w:rsid w:val="00F95397"/>
    <w:rsid w:val="00F9556F"/>
    <w:rsid w:val="00F95DF8"/>
    <w:rsid w:val="00F95EEF"/>
    <w:rsid w:val="00F9689B"/>
    <w:rsid w:val="00F96FB0"/>
    <w:rsid w:val="00F97038"/>
    <w:rsid w:val="00F97066"/>
    <w:rsid w:val="00F971E1"/>
    <w:rsid w:val="00F9740D"/>
    <w:rsid w:val="00F974BB"/>
    <w:rsid w:val="00F979FB"/>
    <w:rsid w:val="00FA08CE"/>
    <w:rsid w:val="00FA09B7"/>
    <w:rsid w:val="00FA0FA3"/>
    <w:rsid w:val="00FA21EF"/>
    <w:rsid w:val="00FA22B5"/>
    <w:rsid w:val="00FA265A"/>
    <w:rsid w:val="00FA2FB6"/>
    <w:rsid w:val="00FA30F8"/>
    <w:rsid w:val="00FA3176"/>
    <w:rsid w:val="00FA3788"/>
    <w:rsid w:val="00FA3C6F"/>
    <w:rsid w:val="00FA3EC1"/>
    <w:rsid w:val="00FA3EEC"/>
    <w:rsid w:val="00FA45B5"/>
    <w:rsid w:val="00FA4849"/>
    <w:rsid w:val="00FA4B54"/>
    <w:rsid w:val="00FA4C14"/>
    <w:rsid w:val="00FA4E37"/>
    <w:rsid w:val="00FA533F"/>
    <w:rsid w:val="00FA5534"/>
    <w:rsid w:val="00FA7C6D"/>
    <w:rsid w:val="00FB06FE"/>
    <w:rsid w:val="00FB099C"/>
    <w:rsid w:val="00FB1414"/>
    <w:rsid w:val="00FB1720"/>
    <w:rsid w:val="00FB1751"/>
    <w:rsid w:val="00FB19AE"/>
    <w:rsid w:val="00FB236F"/>
    <w:rsid w:val="00FB28F7"/>
    <w:rsid w:val="00FB41A0"/>
    <w:rsid w:val="00FB4411"/>
    <w:rsid w:val="00FB4B9D"/>
    <w:rsid w:val="00FB525C"/>
    <w:rsid w:val="00FB56A7"/>
    <w:rsid w:val="00FB585A"/>
    <w:rsid w:val="00FB69A9"/>
    <w:rsid w:val="00FB6C62"/>
    <w:rsid w:val="00FB6DBD"/>
    <w:rsid w:val="00FB6E53"/>
    <w:rsid w:val="00FB7117"/>
    <w:rsid w:val="00FC03E7"/>
    <w:rsid w:val="00FC0952"/>
    <w:rsid w:val="00FC0C87"/>
    <w:rsid w:val="00FC0CC0"/>
    <w:rsid w:val="00FC0F46"/>
    <w:rsid w:val="00FC1499"/>
    <w:rsid w:val="00FC1E76"/>
    <w:rsid w:val="00FC1F7E"/>
    <w:rsid w:val="00FC2949"/>
    <w:rsid w:val="00FC3055"/>
    <w:rsid w:val="00FC3104"/>
    <w:rsid w:val="00FC31D9"/>
    <w:rsid w:val="00FC3905"/>
    <w:rsid w:val="00FC4AE7"/>
    <w:rsid w:val="00FC4E3A"/>
    <w:rsid w:val="00FC55D6"/>
    <w:rsid w:val="00FC57A6"/>
    <w:rsid w:val="00FC63A0"/>
    <w:rsid w:val="00FC6655"/>
    <w:rsid w:val="00FC6BD5"/>
    <w:rsid w:val="00FC715B"/>
    <w:rsid w:val="00FC722A"/>
    <w:rsid w:val="00FC72D4"/>
    <w:rsid w:val="00FD0079"/>
    <w:rsid w:val="00FD03B3"/>
    <w:rsid w:val="00FD0D9A"/>
    <w:rsid w:val="00FD0EDB"/>
    <w:rsid w:val="00FD12D6"/>
    <w:rsid w:val="00FD1507"/>
    <w:rsid w:val="00FD15C0"/>
    <w:rsid w:val="00FD1A75"/>
    <w:rsid w:val="00FD2ADE"/>
    <w:rsid w:val="00FD3B60"/>
    <w:rsid w:val="00FD425E"/>
    <w:rsid w:val="00FD479F"/>
    <w:rsid w:val="00FD489A"/>
    <w:rsid w:val="00FD5F2C"/>
    <w:rsid w:val="00FD67A8"/>
    <w:rsid w:val="00FD6B12"/>
    <w:rsid w:val="00FD6D40"/>
    <w:rsid w:val="00FD6F8A"/>
    <w:rsid w:val="00FE0163"/>
    <w:rsid w:val="00FE0407"/>
    <w:rsid w:val="00FE0A08"/>
    <w:rsid w:val="00FE0F14"/>
    <w:rsid w:val="00FE1546"/>
    <w:rsid w:val="00FE1C4F"/>
    <w:rsid w:val="00FE29D0"/>
    <w:rsid w:val="00FE2A2F"/>
    <w:rsid w:val="00FE41F7"/>
    <w:rsid w:val="00FE462B"/>
    <w:rsid w:val="00FE463C"/>
    <w:rsid w:val="00FE467E"/>
    <w:rsid w:val="00FE4B04"/>
    <w:rsid w:val="00FE5002"/>
    <w:rsid w:val="00FE5879"/>
    <w:rsid w:val="00FE6067"/>
    <w:rsid w:val="00FE60BD"/>
    <w:rsid w:val="00FE6B9A"/>
    <w:rsid w:val="00FE6F4E"/>
    <w:rsid w:val="00FE73BF"/>
    <w:rsid w:val="00FE75B4"/>
    <w:rsid w:val="00FF0436"/>
    <w:rsid w:val="00FF079F"/>
    <w:rsid w:val="00FF0819"/>
    <w:rsid w:val="00FF0F2A"/>
    <w:rsid w:val="00FF1229"/>
    <w:rsid w:val="00FF1D8B"/>
    <w:rsid w:val="00FF1DCC"/>
    <w:rsid w:val="00FF25B2"/>
    <w:rsid w:val="00FF2765"/>
    <w:rsid w:val="00FF3B22"/>
    <w:rsid w:val="00FF3DE4"/>
    <w:rsid w:val="00FF4166"/>
    <w:rsid w:val="00FF44CA"/>
    <w:rsid w:val="00FF5592"/>
    <w:rsid w:val="00FF5887"/>
    <w:rsid w:val="00FF5AEC"/>
    <w:rsid w:val="00FF5C8F"/>
    <w:rsid w:val="00FF695A"/>
    <w:rsid w:val="01023C0A"/>
    <w:rsid w:val="011253ED"/>
    <w:rsid w:val="0196451F"/>
    <w:rsid w:val="01D83349"/>
    <w:rsid w:val="02346AA7"/>
    <w:rsid w:val="02510197"/>
    <w:rsid w:val="029457E2"/>
    <w:rsid w:val="02FA438B"/>
    <w:rsid w:val="032948BA"/>
    <w:rsid w:val="03AF745B"/>
    <w:rsid w:val="03EC0177"/>
    <w:rsid w:val="04262D26"/>
    <w:rsid w:val="0457391E"/>
    <w:rsid w:val="04842AA6"/>
    <w:rsid w:val="04E90B5B"/>
    <w:rsid w:val="05740424"/>
    <w:rsid w:val="062A4F87"/>
    <w:rsid w:val="06533F4B"/>
    <w:rsid w:val="070A688E"/>
    <w:rsid w:val="07A205C2"/>
    <w:rsid w:val="09856801"/>
    <w:rsid w:val="0A622F41"/>
    <w:rsid w:val="0ADB1D9E"/>
    <w:rsid w:val="0B5A630E"/>
    <w:rsid w:val="0C8A509F"/>
    <w:rsid w:val="0D093B48"/>
    <w:rsid w:val="0D770F93"/>
    <w:rsid w:val="0D951880"/>
    <w:rsid w:val="0E271EE7"/>
    <w:rsid w:val="0E4F1A2E"/>
    <w:rsid w:val="0E9B6191"/>
    <w:rsid w:val="0F0B02F9"/>
    <w:rsid w:val="0F163FF4"/>
    <w:rsid w:val="0F64150A"/>
    <w:rsid w:val="0F781459"/>
    <w:rsid w:val="0F8676D2"/>
    <w:rsid w:val="113F08E6"/>
    <w:rsid w:val="117B0D8C"/>
    <w:rsid w:val="11AD5226"/>
    <w:rsid w:val="11C73FD2"/>
    <w:rsid w:val="11F545FC"/>
    <w:rsid w:val="126D4B79"/>
    <w:rsid w:val="1292638E"/>
    <w:rsid w:val="12B502CE"/>
    <w:rsid w:val="13767A5D"/>
    <w:rsid w:val="13D34EB0"/>
    <w:rsid w:val="13FF3EF7"/>
    <w:rsid w:val="148B7538"/>
    <w:rsid w:val="14AD3953"/>
    <w:rsid w:val="14C91E0F"/>
    <w:rsid w:val="14CD0DB2"/>
    <w:rsid w:val="151614F8"/>
    <w:rsid w:val="15891CCA"/>
    <w:rsid w:val="15932B49"/>
    <w:rsid w:val="15BB209F"/>
    <w:rsid w:val="15E520BE"/>
    <w:rsid w:val="16053AE4"/>
    <w:rsid w:val="16121CA6"/>
    <w:rsid w:val="1711641B"/>
    <w:rsid w:val="173B5246"/>
    <w:rsid w:val="1755363C"/>
    <w:rsid w:val="178B10A5"/>
    <w:rsid w:val="17996410"/>
    <w:rsid w:val="17A27073"/>
    <w:rsid w:val="17A75B42"/>
    <w:rsid w:val="17C00AAD"/>
    <w:rsid w:val="18F953B8"/>
    <w:rsid w:val="19063631"/>
    <w:rsid w:val="19353F17"/>
    <w:rsid w:val="19800589"/>
    <w:rsid w:val="19B13C2A"/>
    <w:rsid w:val="19DD25E4"/>
    <w:rsid w:val="1A78055F"/>
    <w:rsid w:val="1AA2382E"/>
    <w:rsid w:val="1ACD0B72"/>
    <w:rsid w:val="1B44452B"/>
    <w:rsid w:val="1B7156DA"/>
    <w:rsid w:val="1BEA548C"/>
    <w:rsid w:val="1C875A65"/>
    <w:rsid w:val="1CC057C8"/>
    <w:rsid w:val="1CC9756C"/>
    <w:rsid w:val="1CF47ACA"/>
    <w:rsid w:val="1D865739"/>
    <w:rsid w:val="1E0E7E55"/>
    <w:rsid w:val="1E8461D2"/>
    <w:rsid w:val="1F460C2C"/>
    <w:rsid w:val="1FCD4EA9"/>
    <w:rsid w:val="20811D1B"/>
    <w:rsid w:val="21692151"/>
    <w:rsid w:val="21902632"/>
    <w:rsid w:val="21BC30C8"/>
    <w:rsid w:val="22C205C9"/>
    <w:rsid w:val="23445482"/>
    <w:rsid w:val="23B56380"/>
    <w:rsid w:val="240D3A54"/>
    <w:rsid w:val="24EF7670"/>
    <w:rsid w:val="26593612"/>
    <w:rsid w:val="268D135B"/>
    <w:rsid w:val="26953DC0"/>
    <w:rsid w:val="27231852"/>
    <w:rsid w:val="27E17743"/>
    <w:rsid w:val="27F07987"/>
    <w:rsid w:val="28AD3ACA"/>
    <w:rsid w:val="28E3573D"/>
    <w:rsid w:val="28E868B0"/>
    <w:rsid w:val="28EA4FBB"/>
    <w:rsid w:val="28ED2118"/>
    <w:rsid w:val="2996455E"/>
    <w:rsid w:val="2A5E626D"/>
    <w:rsid w:val="2AA42CAA"/>
    <w:rsid w:val="2AE15CAC"/>
    <w:rsid w:val="2AE80DE9"/>
    <w:rsid w:val="2B144046"/>
    <w:rsid w:val="2B207AD9"/>
    <w:rsid w:val="2B4C6D63"/>
    <w:rsid w:val="2B632B65"/>
    <w:rsid w:val="2C0F48D3"/>
    <w:rsid w:val="2C2916B9"/>
    <w:rsid w:val="2C293467"/>
    <w:rsid w:val="2C7C16BF"/>
    <w:rsid w:val="2D1C2FCC"/>
    <w:rsid w:val="2D5C038F"/>
    <w:rsid w:val="2DB43204"/>
    <w:rsid w:val="2E71423D"/>
    <w:rsid w:val="2EA25753"/>
    <w:rsid w:val="2F2B399A"/>
    <w:rsid w:val="2F2D14C0"/>
    <w:rsid w:val="2F715851"/>
    <w:rsid w:val="2FF8026E"/>
    <w:rsid w:val="30B04157"/>
    <w:rsid w:val="30C31DCB"/>
    <w:rsid w:val="314C156D"/>
    <w:rsid w:val="31AD68E8"/>
    <w:rsid w:val="31EF13FD"/>
    <w:rsid w:val="328A7DB6"/>
    <w:rsid w:val="32943604"/>
    <w:rsid w:val="332A258F"/>
    <w:rsid w:val="334B63B9"/>
    <w:rsid w:val="337A0754"/>
    <w:rsid w:val="33863895"/>
    <w:rsid w:val="33EC7B9C"/>
    <w:rsid w:val="343432F1"/>
    <w:rsid w:val="34A2025B"/>
    <w:rsid w:val="351F7AFD"/>
    <w:rsid w:val="354C5EC5"/>
    <w:rsid w:val="356B4AF0"/>
    <w:rsid w:val="366A2922"/>
    <w:rsid w:val="3690358C"/>
    <w:rsid w:val="370E12C9"/>
    <w:rsid w:val="37113475"/>
    <w:rsid w:val="37873738"/>
    <w:rsid w:val="37A75C8F"/>
    <w:rsid w:val="389626CA"/>
    <w:rsid w:val="38B857D9"/>
    <w:rsid w:val="38C70290"/>
    <w:rsid w:val="38C764E2"/>
    <w:rsid w:val="39641F82"/>
    <w:rsid w:val="39F87F87"/>
    <w:rsid w:val="3A137505"/>
    <w:rsid w:val="3AAF7E0F"/>
    <w:rsid w:val="3AFC2BDA"/>
    <w:rsid w:val="3C072F08"/>
    <w:rsid w:val="3C782619"/>
    <w:rsid w:val="3CFE3EA7"/>
    <w:rsid w:val="3D026CDA"/>
    <w:rsid w:val="3D233F03"/>
    <w:rsid w:val="3D8F0675"/>
    <w:rsid w:val="3D9E3915"/>
    <w:rsid w:val="3DBB238D"/>
    <w:rsid w:val="3E561DDE"/>
    <w:rsid w:val="3E682515"/>
    <w:rsid w:val="3EA846BF"/>
    <w:rsid w:val="3F604973"/>
    <w:rsid w:val="40291830"/>
    <w:rsid w:val="40F6296C"/>
    <w:rsid w:val="410C57C6"/>
    <w:rsid w:val="41F7194E"/>
    <w:rsid w:val="43393363"/>
    <w:rsid w:val="433E37A7"/>
    <w:rsid w:val="43442AAF"/>
    <w:rsid w:val="438D0328"/>
    <w:rsid w:val="447E7DE6"/>
    <w:rsid w:val="44B30262"/>
    <w:rsid w:val="450221A1"/>
    <w:rsid w:val="45533563"/>
    <w:rsid w:val="457C115D"/>
    <w:rsid w:val="458A2D71"/>
    <w:rsid w:val="45AD4CB1"/>
    <w:rsid w:val="463E3B5B"/>
    <w:rsid w:val="465E7D59"/>
    <w:rsid w:val="47295F76"/>
    <w:rsid w:val="4746626C"/>
    <w:rsid w:val="47A46B73"/>
    <w:rsid w:val="47EC6C98"/>
    <w:rsid w:val="48342747"/>
    <w:rsid w:val="48515DC8"/>
    <w:rsid w:val="485765A9"/>
    <w:rsid w:val="485D66C8"/>
    <w:rsid w:val="48691B6D"/>
    <w:rsid w:val="486A06E1"/>
    <w:rsid w:val="4887761A"/>
    <w:rsid w:val="49AE2DA6"/>
    <w:rsid w:val="49BB5BEF"/>
    <w:rsid w:val="49F73814"/>
    <w:rsid w:val="4A0155CC"/>
    <w:rsid w:val="4A1946C3"/>
    <w:rsid w:val="4A3459A1"/>
    <w:rsid w:val="4A9438F0"/>
    <w:rsid w:val="4AB8212E"/>
    <w:rsid w:val="4B4734B2"/>
    <w:rsid w:val="4B83098E"/>
    <w:rsid w:val="4B8956FB"/>
    <w:rsid w:val="4B8F7333"/>
    <w:rsid w:val="4BB01057"/>
    <w:rsid w:val="4BC32E2A"/>
    <w:rsid w:val="4CB95384"/>
    <w:rsid w:val="4D3F3BB2"/>
    <w:rsid w:val="4D986247"/>
    <w:rsid w:val="4DA644C0"/>
    <w:rsid w:val="4DCD4E08"/>
    <w:rsid w:val="4DF55709"/>
    <w:rsid w:val="4E9D7254"/>
    <w:rsid w:val="4EA330F5"/>
    <w:rsid w:val="4EB90223"/>
    <w:rsid w:val="4EE31080"/>
    <w:rsid w:val="4EE5726A"/>
    <w:rsid w:val="4F4E1ECE"/>
    <w:rsid w:val="4F9E6D75"/>
    <w:rsid w:val="4FB15BD4"/>
    <w:rsid w:val="4FCF5473"/>
    <w:rsid w:val="4FDA2B47"/>
    <w:rsid w:val="502C6192"/>
    <w:rsid w:val="50371D47"/>
    <w:rsid w:val="5100482F"/>
    <w:rsid w:val="511D718F"/>
    <w:rsid w:val="51605928"/>
    <w:rsid w:val="52354F18"/>
    <w:rsid w:val="52514B32"/>
    <w:rsid w:val="52B07B8F"/>
    <w:rsid w:val="52D47D21"/>
    <w:rsid w:val="52E361B6"/>
    <w:rsid w:val="52EB7E88"/>
    <w:rsid w:val="53034162"/>
    <w:rsid w:val="53334A48"/>
    <w:rsid w:val="549104A0"/>
    <w:rsid w:val="553E1482"/>
    <w:rsid w:val="55801A9A"/>
    <w:rsid w:val="560C49BB"/>
    <w:rsid w:val="564B78C1"/>
    <w:rsid w:val="57041C1A"/>
    <w:rsid w:val="57834594"/>
    <w:rsid w:val="57F609BB"/>
    <w:rsid w:val="5855720E"/>
    <w:rsid w:val="58C506AE"/>
    <w:rsid w:val="592117E6"/>
    <w:rsid w:val="59504227"/>
    <w:rsid w:val="59D23812"/>
    <w:rsid w:val="59F760A3"/>
    <w:rsid w:val="5A064745"/>
    <w:rsid w:val="5A1530F9"/>
    <w:rsid w:val="5A17215F"/>
    <w:rsid w:val="5A1D1FAE"/>
    <w:rsid w:val="5A714332"/>
    <w:rsid w:val="5AE71B86"/>
    <w:rsid w:val="5B020526"/>
    <w:rsid w:val="5B2B10F1"/>
    <w:rsid w:val="5B2D6220"/>
    <w:rsid w:val="5B5E2F44"/>
    <w:rsid w:val="5B906349"/>
    <w:rsid w:val="5BD71EF9"/>
    <w:rsid w:val="5C270EC2"/>
    <w:rsid w:val="5C643EC4"/>
    <w:rsid w:val="5C695B51"/>
    <w:rsid w:val="5E086AD1"/>
    <w:rsid w:val="5E141D17"/>
    <w:rsid w:val="5E2177FD"/>
    <w:rsid w:val="5E372158"/>
    <w:rsid w:val="5EA06D09"/>
    <w:rsid w:val="5F106EAF"/>
    <w:rsid w:val="5F13397F"/>
    <w:rsid w:val="5FA82319"/>
    <w:rsid w:val="5FEA2C00"/>
    <w:rsid w:val="600A2FD4"/>
    <w:rsid w:val="602C4CF9"/>
    <w:rsid w:val="60D35574"/>
    <w:rsid w:val="60FA6BA5"/>
    <w:rsid w:val="611D6D37"/>
    <w:rsid w:val="61D82BF0"/>
    <w:rsid w:val="61DA0784"/>
    <w:rsid w:val="61FA2BD4"/>
    <w:rsid w:val="62E73159"/>
    <w:rsid w:val="636A331D"/>
    <w:rsid w:val="63F6794A"/>
    <w:rsid w:val="64826CDA"/>
    <w:rsid w:val="649C61C5"/>
    <w:rsid w:val="64E9352F"/>
    <w:rsid w:val="651C66A3"/>
    <w:rsid w:val="6694184A"/>
    <w:rsid w:val="66B207D1"/>
    <w:rsid w:val="67096BA3"/>
    <w:rsid w:val="67ED6E06"/>
    <w:rsid w:val="68DF21A5"/>
    <w:rsid w:val="69535BCA"/>
    <w:rsid w:val="69F66377"/>
    <w:rsid w:val="6A2B4B70"/>
    <w:rsid w:val="6B2537CD"/>
    <w:rsid w:val="6BF1329A"/>
    <w:rsid w:val="6C726189"/>
    <w:rsid w:val="6E5D4C17"/>
    <w:rsid w:val="6F177EB0"/>
    <w:rsid w:val="6F8B237A"/>
    <w:rsid w:val="6FBE16E5"/>
    <w:rsid w:val="6FE64E39"/>
    <w:rsid w:val="6FF13869"/>
    <w:rsid w:val="70570158"/>
    <w:rsid w:val="72071122"/>
    <w:rsid w:val="72097DEB"/>
    <w:rsid w:val="726B5B54"/>
    <w:rsid w:val="729D55E2"/>
    <w:rsid w:val="73993FFB"/>
    <w:rsid w:val="747E1443"/>
    <w:rsid w:val="74B44E65"/>
    <w:rsid w:val="74B6564F"/>
    <w:rsid w:val="75CE4965"/>
    <w:rsid w:val="76B60B2A"/>
    <w:rsid w:val="76E1231E"/>
    <w:rsid w:val="77154C42"/>
    <w:rsid w:val="775D1508"/>
    <w:rsid w:val="77855817"/>
    <w:rsid w:val="77AC295C"/>
    <w:rsid w:val="78146346"/>
    <w:rsid w:val="78284DFD"/>
    <w:rsid w:val="785F7D69"/>
    <w:rsid w:val="78893D28"/>
    <w:rsid w:val="78C5542C"/>
    <w:rsid w:val="79226841"/>
    <w:rsid w:val="79440EAD"/>
    <w:rsid w:val="79823784"/>
    <w:rsid w:val="7A5A025C"/>
    <w:rsid w:val="7A7275AF"/>
    <w:rsid w:val="7B3B7E52"/>
    <w:rsid w:val="7BE95D3C"/>
    <w:rsid w:val="7C064D9D"/>
    <w:rsid w:val="7CA35EEB"/>
    <w:rsid w:val="7CC75495"/>
    <w:rsid w:val="7CFB7ADA"/>
    <w:rsid w:val="7DE22A43"/>
    <w:rsid w:val="7DE5290E"/>
    <w:rsid w:val="7F5B391B"/>
    <w:rsid w:val="7F89195F"/>
    <w:rsid w:val="7F9F2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qFormat="1" w:uiPriority="99" w:semiHidden="0"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before="240" w:after="120" w:line="360" w:lineRule="auto"/>
      <w:ind w:firstLine="200" w:firstLineChars="200"/>
      <w:jc w:val="both"/>
      <w:textAlignment w:val="baseline"/>
    </w:pPr>
    <w:rPr>
      <w:rFonts w:ascii="宋体" w:hAnsi="Times New Roman" w:eastAsia="宋体" w:cs="Times New Roman"/>
      <w:kern w:val="2"/>
      <w:sz w:val="24"/>
      <w:szCs w:val="24"/>
      <w:lang w:val="en-US" w:eastAsia="zh-CN" w:bidi="ar-SA"/>
    </w:rPr>
  </w:style>
  <w:style w:type="paragraph" w:styleId="3">
    <w:name w:val="heading 1"/>
    <w:basedOn w:val="1"/>
    <w:next w:val="1"/>
    <w:link w:val="50"/>
    <w:qFormat/>
    <w:uiPriority w:val="0"/>
    <w:pPr>
      <w:keepNext/>
      <w:keepLines/>
      <w:pageBreakBefore/>
      <w:numPr>
        <w:ilvl w:val="0"/>
        <w:numId w:val="1"/>
      </w:numPr>
      <w:spacing w:after="480" w:line="240" w:lineRule="auto"/>
      <w:ind w:firstLine="0" w:firstLineChars="0"/>
      <w:jc w:val="center"/>
      <w:outlineLvl w:val="0"/>
    </w:pPr>
    <w:rPr>
      <w:rFonts w:hAnsi="宋体"/>
      <w:b/>
      <w:bCs/>
      <w:spacing w:val="20"/>
      <w:kern w:val="44"/>
      <w:sz w:val="44"/>
      <w:szCs w:val="44"/>
    </w:rPr>
  </w:style>
  <w:style w:type="paragraph" w:styleId="4">
    <w:name w:val="heading 2"/>
    <w:basedOn w:val="1"/>
    <w:next w:val="1"/>
    <w:link w:val="51"/>
    <w:qFormat/>
    <w:uiPriority w:val="0"/>
    <w:pPr>
      <w:keepNext/>
      <w:keepLines/>
      <w:numPr>
        <w:ilvl w:val="1"/>
        <w:numId w:val="1"/>
      </w:numPr>
      <w:tabs>
        <w:tab w:val="left" w:pos="720"/>
      </w:tabs>
      <w:spacing w:before="360" w:line="415" w:lineRule="auto"/>
      <w:ind w:firstLine="0" w:firstLineChars="0"/>
      <w:outlineLvl w:val="1"/>
    </w:pPr>
    <w:rPr>
      <w:rFonts w:ascii="Arial" w:hAnsi="Arial" w:cs="Arial"/>
      <w:b/>
      <w:bCs/>
      <w:spacing w:val="20"/>
      <w:sz w:val="30"/>
      <w:szCs w:val="32"/>
      <w:lang w:bidi="th-TH"/>
    </w:rPr>
  </w:style>
  <w:style w:type="paragraph" w:styleId="5">
    <w:name w:val="heading 3"/>
    <w:basedOn w:val="1"/>
    <w:next w:val="1"/>
    <w:link w:val="52"/>
    <w:qFormat/>
    <w:uiPriority w:val="0"/>
    <w:pPr>
      <w:keepNext/>
      <w:keepLines/>
      <w:numPr>
        <w:ilvl w:val="2"/>
        <w:numId w:val="1"/>
      </w:numPr>
      <w:tabs>
        <w:tab w:val="left" w:pos="1174"/>
      </w:tabs>
      <w:spacing w:before="360" w:line="415" w:lineRule="auto"/>
      <w:ind w:firstLine="0" w:firstLineChars="0"/>
      <w:jc w:val="left"/>
      <w:outlineLvl w:val="2"/>
    </w:pPr>
    <w:rPr>
      <w:b/>
      <w:bCs/>
      <w:spacing w:val="20"/>
      <w:szCs w:val="28"/>
    </w:rPr>
  </w:style>
  <w:style w:type="paragraph" w:styleId="6">
    <w:name w:val="heading 4"/>
    <w:basedOn w:val="1"/>
    <w:next w:val="1"/>
    <w:link w:val="53"/>
    <w:qFormat/>
    <w:uiPriority w:val="9"/>
    <w:pPr>
      <w:keepNext/>
      <w:keepLines/>
      <w:numPr>
        <w:ilvl w:val="3"/>
        <w:numId w:val="1"/>
      </w:numPr>
      <w:tabs>
        <w:tab w:val="left" w:pos="1647"/>
      </w:tabs>
      <w:spacing w:line="377" w:lineRule="auto"/>
      <w:ind w:firstLine="0" w:firstLineChars="0"/>
      <w:jc w:val="left"/>
      <w:outlineLvl w:val="3"/>
    </w:pPr>
    <w:rPr>
      <w:rFonts w:hAnsi="宋体"/>
      <w:b/>
      <w:bCs/>
    </w:rPr>
  </w:style>
  <w:style w:type="paragraph" w:styleId="7">
    <w:name w:val="heading 5"/>
    <w:basedOn w:val="1"/>
    <w:next w:val="1"/>
    <w:link w:val="54"/>
    <w:qFormat/>
    <w:uiPriority w:val="0"/>
    <w:pPr>
      <w:keepNext/>
      <w:keepLines/>
      <w:numPr>
        <w:ilvl w:val="4"/>
        <w:numId w:val="1"/>
      </w:numPr>
      <w:tabs>
        <w:tab w:val="left" w:pos="2400"/>
      </w:tabs>
      <w:spacing w:line="377" w:lineRule="auto"/>
      <w:ind w:firstLine="0" w:firstLineChars="0"/>
      <w:outlineLvl w:val="4"/>
    </w:pPr>
    <w:rPr>
      <w:rFonts w:ascii="Arial" w:hAnsi="Arial"/>
      <w:b/>
      <w:bCs/>
    </w:rPr>
  </w:style>
  <w:style w:type="paragraph" w:styleId="8">
    <w:name w:val="heading 6"/>
    <w:basedOn w:val="1"/>
    <w:next w:val="1"/>
    <w:link w:val="55"/>
    <w:qFormat/>
    <w:uiPriority w:val="0"/>
    <w:pPr>
      <w:keepNext/>
      <w:keepLines/>
      <w:numPr>
        <w:ilvl w:val="5"/>
        <w:numId w:val="1"/>
      </w:numPr>
      <w:tabs>
        <w:tab w:val="left" w:pos="2594"/>
      </w:tabs>
      <w:spacing w:after="64" w:line="320" w:lineRule="auto"/>
      <w:ind w:firstLine="0" w:firstLineChars="0"/>
      <w:outlineLvl w:val="5"/>
    </w:pPr>
    <w:rPr>
      <w:rFonts w:ascii="Arial" w:hAnsi="Arial" w:eastAsia="黑体"/>
      <w:b/>
      <w:bCs/>
    </w:rPr>
  </w:style>
  <w:style w:type="paragraph" w:styleId="9">
    <w:name w:val="heading 7"/>
    <w:basedOn w:val="1"/>
    <w:next w:val="1"/>
    <w:link w:val="56"/>
    <w:qFormat/>
    <w:uiPriority w:val="0"/>
    <w:pPr>
      <w:keepNext/>
      <w:keepLines/>
      <w:numPr>
        <w:ilvl w:val="6"/>
        <w:numId w:val="1"/>
      </w:numPr>
      <w:tabs>
        <w:tab w:val="left" w:pos="1750"/>
      </w:tabs>
      <w:spacing w:after="64" w:line="320" w:lineRule="auto"/>
      <w:ind w:firstLine="0" w:firstLineChars="0"/>
      <w:outlineLvl w:val="6"/>
    </w:pPr>
    <w:rPr>
      <w:b/>
      <w:bCs/>
    </w:rPr>
  </w:style>
  <w:style w:type="paragraph" w:styleId="10">
    <w:name w:val="heading 8"/>
    <w:basedOn w:val="1"/>
    <w:next w:val="1"/>
    <w:link w:val="57"/>
    <w:qFormat/>
    <w:uiPriority w:val="0"/>
    <w:pPr>
      <w:keepNext/>
      <w:keepLines/>
      <w:numPr>
        <w:ilvl w:val="7"/>
        <w:numId w:val="1"/>
      </w:numPr>
      <w:tabs>
        <w:tab w:val="left" w:pos="1894"/>
      </w:tabs>
      <w:spacing w:after="64" w:line="320" w:lineRule="auto"/>
      <w:ind w:firstLine="0" w:firstLineChars="0"/>
      <w:outlineLvl w:val="7"/>
    </w:pPr>
    <w:rPr>
      <w:rFonts w:ascii="Arial" w:hAnsi="Arial" w:eastAsia="黑体"/>
    </w:rPr>
  </w:style>
  <w:style w:type="paragraph" w:styleId="11">
    <w:name w:val="heading 9"/>
    <w:basedOn w:val="1"/>
    <w:next w:val="1"/>
    <w:link w:val="58"/>
    <w:qFormat/>
    <w:uiPriority w:val="0"/>
    <w:pPr>
      <w:keepNext/>
      <w:keepLines/>
      <w:numPr>
        <w:ilvl w:val="8"/>
        <w:numId w:val="1"/>
      </w:numPr>
      <w:tabs>
        <w:tab w:val="left" w:pos="2038"/>
      </w:tabs>
      <w:spacing w:after="64" w:line="320" w:lineRule="auto"/>
      <w:ind w:firstLine="0" w:firstLineChars="0"/>
      <w:outlineLvl w:val="8"/>
    </w:pPr>
    <w:rPr>
      <w:rFonts w:ascii="Arial" w:hAnsi="Arial" w:eastAsia="黑体"/>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61"/>
    <w:unhideWhenUsed/>
    <w:qFormat/>
    <w:uiPriority w:val="99"/>
  </w:style>
  <w:style w:type="paragraph" w:styleId="12">
    <w:name w:val="index 8"/>
    <w:basedOn w:val="1"/>
    <w:next w:val="1"/>
    <w:semiHidden/>
    <w:qFormat/>
    <w:uiPriority w:val="0"/>
    <w:pPr>
      <w:widowControl/>
      <w:adjustRightInd/>
      <w:spacing w:before="0" w:after="0" w:line="240" w:lineRule="auto"/>
      <w:ind w:left="1400" w:leftChars="1400" w:firstLine="0" w:firstLineChars="0"/>
      <w:jc w:val="left"/>
      <w:textAlignment w:val="auto"/>
    </w:pPr>
    <w:rPr>
      <w:rFonts w:ascii="Times New Roman"/>
      <w:kern w:val="0"/>
      <w:sz w:val="20"/>
      <w:szCs w:val="20"/>
    </w:rPr>
  </w:style>
  <w:style w:type="paragraph" w:styleId="13">
    <w:name w:val="Normal Indent"/>
    <w:basedOn w:val="1"/>
    <w:link w:val="60"/>
    <w:qFormat/>
    <w:uiPriority w:val="0"/>
    <w:pPr>
      <w:adjustRightInd/>
      <w:spacing w:before="0" w:beforeLines="50" w:after="0" w:line="240" w:lineRule="auto"/>
      <w:ind w:firstLine="482" w:firstLineChars="0"/>
      <w:textAlignment w:val="auto"/>
    </w:pPr>
    <w:rPr>
      <w:rFonts w:ascii="Times New Roman"/>
      <w:szCs w:val="20"/>
    </w:rPr>
  </w:style>
  <w:style w:type="paragraph" w:styleId="14">
    <w:name w:val="caption"/>
    <w:basedOn w:val="1"/>
    <w:next w:val="2"/>
    <w:qFormat/>
    <w:uiPriority w:val="0"/>
    <w:pPr>
      <w:keepNext/>
      <w:tabs>
        <w:tab w:val="left" w:pos="1050"/>
      </w:tabs>
      <w:adjustRightInd/>
      <w:spacing w:before="60" w:after="240" w:line="220" w:lineRule="atLeast"/>
      <w:ind w:left="1050" w:hanging="420" w:firstLineChars="0"/>
      <w:textAlignment w:val="auto"/>
    </w:pPr>
    <w:rPr>
      <w:rFonts w:ascii="Arial Narrow" w:hAnsi="Arial Narrow"/>
      <w:sz w:val="18"/>
      <w:szCs w:val="20"/>
    </w:rPr>
  </w:style>
  <w:style w:type="paragraph" w:styleId="15">
    <w:name w:val="index 5"/>
    <w:basedOn w:val="1"/>
    <w:next w:val="1"/>
    <w:semiHidden/>
    <w:qFormat/>
    <w:uiPriority w:val="0"/>
    <w:pPr>
      <w:widowControl/>
      <w:adjustRightInd/>
      <w:spacing w:before="0" w:after="0" w:line="240" w:lineRule="auto"/>
      <w:ind w:left="800" w:leftChars="800" w:firstLine="0" w:firstLineChars="0"/>
      <w:jc w:val="left"/>
      <w:textAlignment w:val="auto"/>
    </w:pPr>
    <w:rPr>
      <w:rFonts w:ascii="Times New Roman"/>
      <w:kern w:val="0"/>
      <w:sz w:val="20"/>
      <w:szCs w:val="20"/>
    </w:rPr>
  </w:style>
  <w:style w:type="paragraph" w:styleId="16">
    <w:name w:val="Document Map"/>
    <w:basedOn w:val="1"/>
    <w:link w:val="62"/>
    <w:unhideWhenUsed/>
    <w:qFormat/>
    <w:uiPriority w:val="99"/>
    <w:rPr>
      <w:sz w:val="18"/>
      <w:szCs w:val="18"/>
    </w:rPr>
  </w:style>
  <w:style w:type="paragraph" w:styleId="17">
    <w:name w:val="annotation text"/>
    <w:basedOn w:val="1"/>
    <w:link w:val="63"/>
    <w:unhideWhenUsed/>
    <w:qFormat/>
    <w:uiPriority w:val="99"/>
    <w:pPr>
      <w:jc w:val="left"/>
    </w:pPr>
  </w:style>
  <w:style w:type="paragraph" w:styleId="18">
    <w:name w:val="index 6"/>
    <w:basedOn w:val="1"/>
    <w:next w:val="1"/>
    <w:semiHidden/>
    <w:qFormat/>
    <w:uiPriority w:val="0"/>
    <w:pPr>
      <w:widowControl/>
      <w:adjustRightInd/>
      <w:spacing w:before="0" w:after="0" w:line="240" w:lineRule="auto"/>
      <w:ind w:left="1000" w:leftChars="1000" w:firstLine="0" w:firstLineChars="0"/>
      <w:jc w:val="left"/>
      <w:textAlignment w:val="auto"/>
    </w:pPr>
    <w:rPr>
      <w:rFonts w:ascii="Times New Roman"/>
      <w:kern w:val="0"/>
      <w:sz w:val="20"/>
      <w:szCs w:val="20"/>
    </w:rPr>
  </w:style>
  <w:style w:type="paragraph" w:styleId="19">
    <w:name w:val="Body Text 3"/>
    <w:basedOn w:val="1"/>
    <w:link w:val="64"/>
    <w:unhideWhenUsed/>
    <w:qFormat/>
    <w:uiPriority w:val="99"/>
    <w:rPr>
      <w:sz w:val="16"/>
      <w:szCs w:val="16"/>
    </w:rPr>
  </w:style>
  <w:style w:type="paragraph" w:styleId="20">
    <w:name w:val="Body Text Indent"/>
    <w:basedOn w:val="2"/>
    <w:link w:val="139"/>
    <w:qFormat/>
    <w:uiPriority w:val="0"/>
    <w:pPr>
      <w:widowControl/>
      <w:overflowPunct w:val="0"/>
      <w:autoSpaceDE w:val="0"/>
      <w:autoSpaceDN w:val="0"/>
      <w:spacing w:before="0" w:after="160" w:line="240" w:lineRule="auto"/>
      <w:ind w:left="360" w:firstLine="0" w:firstLineChars="0"/>
      <w:jc w:val="left"/>
    </w:pPr>
    <w:rPr>
      <w:rFonts w:ascii="Times New Roman"/>
      <w:kern w:val="0"/>
      <w:sz w:val="20"/>
      <w:szCs w:val="20"/>
    </w:rPr>
  </w:style>
  <w:style w:type="paragraph" w:styleId="21">
    <w:name w:val="index 4"/>
    <w:basedOn w:val="1"/>
    <w:next w:val="1"/>
    <w:semiHidden/>
    <w:qFormat/>
    <w:uiPriority w:val="0"/>
    <w:pPr>
      <w:widowControl/>
      <w:adjustRightInd/>
      <w:spacing w:before="0" w:after="0" w:line="240" w:lineRule="auto"/>
      <w:ind w:left="600" w:leftChars="600" w:firstLine="0" w:firstLineChars="0"/>
      <w:jc w:val="left"/>
      <w:textAlignment w:val="auto"/>
    </w:pPr>
    <w:rPr>
      <w:rFonts w:ascii="Times New Roman"/>
      <w:kern w:val="0"/>
      <w:sz w:val="20"/>
      <w:szCs w:val="20"/>
    </w:rPr>
  </w:style>
  <w:style w:type="paragraph" w:styleId="22">
    <w:name w:val="toc 3"/>
    <w:basedOn w:val="1"/>
    <w:next w:val="1"/>
    <w:qFormat/>
    <w:uiPriority w:val="39"/>
    <w:pPr>
      <w:ind w:left="840" w:leftChars="400"/>
    </w:pPr>
  </w:style>
  <w:style w:type="paragraph" w:styleId="23">
    <w:name w:val="Plain Text"/>
    <w:basedOn w:val="1"/>
    <w:qFormat/>
    <w:uiPriority w:val="0"/>
    <w:pPr>
      <w:adjustRightInd/>
      <w:spacing w:before="0" w:after="0" w:line="240" w:lineRule="auto"/>
      <w:ind w:firstLine="0" w:firstLineChars="0"/>
      <w:textAlignment w:val="auto"/>
    </w:pPr>
    <w:rPr>
      <w:rFonts w:hAnsi="Courier New"/>
      <w:sz w:val="21"/>
      <w:szCs w:val="20"/>
    </w:rPr>
  </w:style>
  <w:style w:type="paragraph" w:styleId="24">
    <w:name w:val="index 3"/>
    <w:basedOn w:val="1"/>
    <w:next w:val="1"/>
    <w:semiHidden/>
    <w:qFormat/>
    <w:uiPriority w:val="0"/>
    <w:pPr>
      <w:widowControl/>
      <w:adjustRightInd/>
      <w:spacing w:before="0" w:after="0" w:line="240" w:lineRule="auto"/>
      <w:ind w:left="400" w:leftChars="400" w:firstLine="0" w:firstLineChars="0"/>
      <w:jc w:val="left"/>
      <w:textAlignment w:val="auto"/>
    </w:pPr>
    <w:rPr>
      <w:rFonts w:ascii="Times New Roman"/>
      <w:kern w:val="0"/>
      <w:sz w:val="20"/>
      <w:szCs w:val="20"/>
    </w:rPr>
  </w:style>
  <w:style w:type="paragraph" w:styleId="25">
    <w:name w:val="Date"/>
    <w:basedOn w:val="1"/>
    <w:next w:val="1"/>
    <w:link w:val="68"/>
    <w:unhideWhenUsed/>
    <w:qFormat/>
    <w:uiPriority w:val="99"/>
    <w:pPr>
      <w:ind w:left="100" w:leftChars="2500"/>
    </w:pPr>
  </w:style>
  <w:style w:type="paragraph" w:styleId="26">
    <w:name w:val="Body Text Indent 2"/>
    <w:basedOn w:val="1"/>
    <w:qFormat/>
    <w:uiPriority w:val="0"/>
    <w:pPr>
      <w:adjustRightInd/>
      <w:spacing w:before="120" w:after="0" w:line="240" w:lineRule="auto"/>
      <w:ind w:left="425" w:firstLine="0" w:firstLineChars="0"/>
      <w:textAlignment w:val="auto"/>
    </w:pPr>
    <w:rPr>
      <w:sz w:val="21"/>
      <w:szCs w:val="20"/>
    </w:rPr>
  </w:style>
  <w:style w:type="paragraph" w:styleId="27">
    <w:name w:val="Balloon Text"/>
    <w:basedOn w:val="1"/>
    <w:link w:val="69"/>
    <w:unhideWhenUsed/>
    <w:qFormat/>
    <w:uiPriority w:val="99"/>
    <w:pPr>
      <w:spacing w:line="240" w:lineRule="auto"/>
    </w:pPr>
    <w:rPr>
      <w:sz w:val="18"/>
      <w:szCs w:val="18"/>
    </w:rPr>
  </w:style>
  <w:style w:type="paragraph" w:styleId="28">
    <w:name w:val="footer"/>
    <w:basedOn w:val="1"/>
    <w:link w:val="70"/>
    <w:unhideWhenUsed/>
    <w:qFormat/>
    <w:uiPriority w:val="99"/>
    <w:pPr>
      <w:tabs>
        <w:tab w:val="center" w:pos="4153"/>
        <w:tab w:val="right" w:pos="8306"/>
      </w:tabs>
      <w:snapToGrid w:val="0"/>
      <w:spacing w:line="240" w:lineRule="auto"/>
      <w:jc w:val="left"/>
    </w:pPr>
    <w:rPr>
      <w:sz w:val="18"/>
      <w:szCs w:val="18"/>
    </w:rPr>
  </w:style>
  <w:style w:type="paragraph" w:styleId="29">
    <w:name w:val="header"/>
    <w:basedOn w:val="1"/>
    <w:link w:val="71"/>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30">
    <w:name w:val="toc 1"/>
    <w:basedOn w:val="1"/>
    <w:next w:val="1"/>
    <w:qFormat/>
    <w:uiPriority w:val="39"/>
  </w:style>
  <w:style w:type="paragraph" w:styleId="31">
    <w:name w:val="index heading"/>
    <w:basedOn w:val="1"/>
    <w:next w:val="32"/>
    <w:semiHidden/>
    <w:qFormat/>
    <w:uiPriority w:val="0"/>
    <w:pPr>
      <w:widowControl/>
      <w:adjustRightInd/>
      <w:spacing w:before="0" w:after="0" w:line="240" w:lineRule="auto"/>
      <w:ind w:firstLine="0" w:firstLineChars="0"/>
      <w:jc w:val="left"/>
      <w:textAlignment w:val="auto"/>
    </w:pPr>
    <w:rPr>
      <w:rFonts w:ascii="Times New Roman"/>
      <w:kern w:val="0"/>
      <w:sz w:val="20"/>
      <w:szCs w:val="20"/>
    </w:rPr>
  </w:style>
  <w:style w:type="paragraph" w:styleId="32">
    <w:name w:val="index 1"/>
    <w:basedOn w:val="1"/>
    <w:next w:val="1"/>
    <w:semiHidden/>
    <w:qFormat/>
    <w:uiPriority w:val="0"/>
    <w:pPr>
      <w:widowControl/>
      <w:adjustRightInd/>
      <w:spacing w:before="0" w:after="0" w:line="240" w:lineRule="auto"/>
      <w:ind w:firstLine="0" w:firstLineChars="0"/>
      <w:jc w:val="left"/>
      <w:textAlignment w:val="auto"/>
    </w:pPr>
    <w:rPr>
      <w:rFonts w:ascii="Times New Roman"/>
      <w:kern w:val="0"/>
      <w:sz w:val="20"/>
      <w:szCs w:val="20"/>
    </w:rPr>
  </w:style>
  <w:style w:type="paragraph" w:styleId="33">
    <w:name w:val="List"/>
    <w:basedOn w:val="1"/>
    <w:qFormat/>
    <w:uiPriority w:val="0"/>
    <w:pPr>
      <w:tabs>
        <w:tab w:val="left" w:pos="1727"/>
        <w:tab w:val="left" w:pos="1884"/>
      </w:tabs>
      <w:adjustRightInd/>
      <w:spacing w:before="0" w:after="0" w:line="300" w:lineRule="auto"/>
      <w:ind w:left="420" w:hanging="420" w:firstLineChars="0"/>
      <w:textAlignment w:val="auto"/>
      <w:outlineLvl w:val="0"/>
    </w:pPr>
    <w:rPr>
      <w:sz w:val="28"/>
      <w:szCs w:val="20"/>
    </w:rPr>
  </w:style>
  <w:style w:type="paragraph" w:styleId="34">
    <w:name w:val="Body Text Indent 3"/>
    <w:basedOn w:val="1"/>
    <w:qFormat/>
    <w:uiPriority w:val="0"/>
    <w:pPr>
      <w:adjustRightInd/>
      <w:spacing w:before="120" w:after="0" w:line="240" w:lineRule="auto"/>
      <w:ind w:firstLine="425" w:firstLineChars="0"/>
      <w:textAlignment w:val="auto"/>
    </w:pPr>
    <w:rPr>
      <w:spacing w:val="20"/>
      <w:sz w:val="21"/>
      <w:szCs w:val="20"/>
    </w:rPr>
  </w:style>
  <w:style w:type="paragraph" w:styleId="35">
    <w:name w:val="index 7"/>
    <w:basedOn w:val="1"/>
    <w:next w:val="1"/>
    <w:semiHidden/>
    <w:qFormat/>
    <w:uiPriority w:val="0"/>
    <w:pPr>
      <w:widowControl/>
      <w:adjustRightInd/>
      <w:spacing w:before="0" w:after="0" w:line="240" w:lineRule="auto"/>
      <w:ind w:left="1200" w:leftChars="1200" w:firstLine="0" w:firstLineChars="0"/>
      <w:jc w:val="left"/>
      <w:textAlignment w:val="auto"/>
    </w:pPr>
    <w:rPr>
      <w:rFonts w:ascii="Times New Roman"/>
      <w:kern w:val="0"/>
      <w:sz w:val="20"/>
      <w:szCs w:val="20"/>
    </w:rPr>
  </w:style>
  <w:style w:type="paragraph" w:styleId="36">
    <w:name w:val="index 9"/>
    <w:basedOn w:val="1"/>
    <w:next w:val="1"/>
    <w:semiHidden/>
    <w:qFormat/>
    <w:uiPriority w:val="0"/>
    <w:pPr>
      <w:widowControl/>
      <w:adjustRightInd/>
      <w:spacing w:before="0" w:after="0" w:line="240" w:lineRule="auto"/>
      <w:ind w:left="1600" w:leftChars="1600" w:firstLine="0" w:firstLineChars="0"/>
      <w:jc w:val="left"/>
      <w:textAlignment w:val="auto"/>
    </w:pPr>
    <w:rPr>
      <w:rFonts w:ascii="Times New Roman"/>
      <w:kern w:val="0"/>
      <w:sz w:val="20"/>
      <w:szCs w:val="20"/>
    </w:rPr>
  </w:style>
  <w:style w:type="paragraph" w:styleId="37">
    <w:name w:val="toc 2"/>
    <w:basedOn w:val="1"/>
    <w:next w:val="1"/>
    <w:qFormat/>
    <w:uiPriority w:val="39"/>
    <w:pPr>
      <w:ind w:left="420" w:leftChars="200"/>
    </w:pPr>
  </w:style>
  <w:style w:type="paragraph" w:styleId="38">
    <w:name w:val="Normal (Web)"/>
    <w:basedOn w:val="1"/>
    <w:qFormat/>
    <w:uiPriority w:val="99"/>
    <w:pPr>
      <w:widowControl/>
      <w:adjustRightInd/>
      <w:spacing w:before="100" w:beforeAutospacing="1" w:after="100" w:afterAutospacing="1" w:line="240" w:lineRule="auto"/>
      <w:ind w:firstLine="0" w:firstLineChars="0"/>
      <w:jc w:val="left"/>
      <w:textAlignment w:val="auto"/>
    </w:pPr>
    <w:rPr>
      <w:rFonts w:ascii="Arial Unicode MS" w:hAnsi="Arial Unicode MS" w:eastAsia="Arial Unicode MS" w:cs="Arial Unicode MS"/>
      <w:kern w:val="0"/>
    </w:rPr>
  </w:style>
  <w:style w:type="paragraph" w:styleId="39">
    <w:name w:val="index 2"/>
    <w:basedOn w:val="1"/>
    <w:next w:val="1"/>
    <w:semiHidden/>
    <w:qFormat/>
    <w:uiPriority w:val="0"/>
    <w:pPr>
      <w:widowControl/>
      <w:adjustRightInd/>
      <w:spacing w:before="0" w:after="0" w:line="240" w:lineRule="auto"/>
      <w:ind w:left="200" w:leftChars="200" w:firstLine="0" w:firstLineChars="0"/>
      <w:jc w:val="left"/>
      <w:textAlignment w:val="auto"/>
    </w:pPr>
    <w:rPr>
      <w:rFonts w:ascii="Times New Roman"/>
      <w:kern w:val="0"/>
      <w:sz w:val="20"/>
      <w:szCs w:val="20"/>
    </w:rPr>
  </w:style>
  <w:style w:type="paragraph" w:styleId="40">
    <w:name w:val="annotation subject"/>
    <w:basedOn w:val="17"/>
    <w:next w:val="17"/>
    <w:link w:val="77"/>
    <w:unhideWhenUsed/>
    <w:qFormat/>
    <w:uiPriority w:val="99"/>
    <w:rPr>
      <w:b/>
      <w:bCs/>
    </w:rPr>
  </w:style>
  <w:style w:type="paragraph" w:styleId="41">
    <w:name w:val="Body Text First Indent 2"/>
    <w:basedOn w:val="20"/>
    <w:link w:val="140"/>
    <w:unhideWhenUsed/>
    <w:qFormat/>
    <w:uiPriority w:val="99"/>
    <w:pPr>
      <w:widowControl w:val="0"/>
      <w:overflowPunct/>
      <w:autoSpaceDE/>
      <w:autoSpaceDN/>
      <w:adjustRightInd/>
      <w:spacing w:after="120"/>
      <w:ind w:left="420" w:leftChars="200" w:firstLine="420" w:firstLineChars="200"/>
      <w:jc w:val="both"/>
      <w:textAlignment w:val="auto"/>
    </w:pPr>
    <w:rPr>
      <w:rFonts w:asciiTheme="minorHAnsi" w:hAnsiTheme="minorHAnsi" w:eastAsiaTheme="minorEastAsia" w:cstheme="minorBidi"/>
      <w:kern w:val="2"/>
      <w:sz w:val="21"/>
      <w:szCs w:val="24"/>
    </w:rPr>
  </w:style>
  <w:style w:type="table" w:styleId="43">
    <w:name w:val="Table Grid"/>
    <w:basedOn w:val="4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22"/>
    <w:rPr>
      <w:b/>
      <w:bCs/>
    </w:rPr>
  </w:style>
  <w:style w:type="character" w:styleId="46">
    <w:name w:val="page number"/>
    <w:qFormat/>
    <w:uiPriority w:val="0"/>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unhideWhenUsed/>
    <w:qFormat/>
    <w:uiPriority w:val="99"/>
    <w:rPr>
      <w:sz w:val="21"/>
      <w:szCs w:val="21"/>
    </w:rPr>
  </w:style>
  <w:style w:type="character" w:customStyle="1" w:styleId="50">
    <w:name w:val="标题 1 字符"/>
    <w:link w:val="3"/>
    <w:qFormat/>
    <w:uiPriority w:val="0"/>
    <w:rPr>
      <w:rFonts w:ascii="宋体" w:hAnsi="宋体"/>
      <w:b/>
      <w:bCs/>
      <w:spacing w:val="20"/>
      <w:kern w:val="44"/>
      <w:sz w:val="44"/>
      <w:szCs w:val="44"/>
    </w:rPr>
  </w:style>
  <w:style w:type="character" w:customStyle="1" w:styleId="51">
    <w:name w:val="标题 2 字符"/>
    <w:link w:val="4"/>
    <w:qFormat/>
    <w:uiPriority w:val="0"/>
    <w:rPr>
      <w:rFonts w:ascii="Arial" w:hAnsi="Arial" w:cs="Arial"/>
      <w:b/>
      <w:bCs/>
      <w:spacing w:val="20"/>
      <w:kern w:val="2"/>
      <w:sz w:val="30"/>
      <w:szCs w:val="32"/>
      <w:lang w:bidi="th-TH"/>
    </w:rPr>
  </w:style>
  <w:style w:type="character" w:customStyle="1" w:styleId="52">
    <w:name w:val="标题 3 字符"/>
    <w:link w:val="5"/>
    <w:qFormat/>
    <w:uiPriority w:val="0"/>
    <w:rPr>
      <w:rFonts w:ascii="宋体" w:hAnsi="Times New Roman"/>
      <w:b/>
      <w:bCs/>
      <w:spacing w:val="20"/>
      <w:kern w:val="2"/>
      <w:sz w:val="24"/>
      <w:szCs w:val="28"/>
    </w:rPr>
  </w:style>
  <w:style w:type="character" w:customStyle="1" w:styleId="53">
    <w:name w:val="标题 4 字符1"/>
    <w:link w:val="6"/>
    <w:qFormat/>
    <w:uiPriority w:val="9"/>
    <w:rPr>
      <w:rFonts w:ascii="宋体" w:hAnsi="宋体"/>
      <w:b/>
      <w:bCs/>
      <w:kern w:val="2"/>
      <w:sz w:val="24"/>
      <w:szCs w:val="24"/>
    </w:rPr>
  </w:style>
  <w:style w:type="character" w:customStyle="1" w:styleId="54">
    <w:name w:val="标题 5 字符"/>
    <w:link w:val="7"/>
    <w:qFormat/>
    <w:uiPriority w:val="0"/>
    <w:rPr>
      <w:rFonts w:ascii="Arial" w:hAnsi="Arial"/>
      <w:b/>
      <w:bCs/>
      <w:kern w:val="2"/>
      <w:sz w:val="24"/>
      <w:szCs w:val="24"/>
    </w:rPr>
  </w:style>
  <w:style w:type="character" w:customStyle="1" w:styleId="55">
    <w:name w:val="标题 6 字符"/>
    <w:link w:val="8"/>
    <w:qFormat/>
    <w:uiPriority w:val="0"/>
    <w:rPr>
      <w:rFonts w:ascii="Arial" w:hAnsi="Arial" w:eastAsia="黑体"/>
      <w:b/>
      <w:bCs/>
      <w:kern w:val="2"/>
      <w:sz w:val="24"/>
      <w:szCs w:val="24"/>
    </w:rPr>
  </w:style>
  <w:style w:type="character" w:customStyle="1" w:styleId="56">
    <w:name w:val="标题 7 字符"/>
    <w:link w:val="9"/>
    <w:qFormat/>
    <w:uiPriority w:val="0"/>
    <w:rPr>
      <w:rFonts w:ascii="宋体" w:hAnsi="Times New Roman"/>
      <w:b/>
      <w:bCs/>
      <w:kern w:val="2"/>
      <w:sz w:val="24"/>
      <w:szCs w:val="24"/>
    </w:rPr>
  </w:style>
  <w:style w:type="character" w:customStyle="1" w:styleId="57">
    <w:name w:val="标题 8 字符"/>
    <w:link w:val="10"/>
    <w:qFormat/>
    <w:uiPriority w:val="0"/>
    <w:rPr>
      <w:rFonts w:ascii="Arial" w:hAnsi="Arial" w:eastAsia="黑体"/>
      <w:kern w:val="2"/>
      <w:sz w:val="24"/>
      <w:szCs w:val="24"/>
    </w:rPr>
  </w:style>
  <w:style w:type="character" w:customStyle="1" w:styleId="58">
    <w:name w:val="标题 9 字符"/>
    <w:link w:val="11"/>
    <w:qFormat/>
    <w:uiPriority w:val="0"/>
    <w:rPr>
      <w:rFonts w:ascii="Arial" w:hAnsi="Arial" w:eastAsia="黑体"/>
      <w:kern w:val="2"/>
      <w:sz w:val="24"/>
      <w:szCs w:val="21"/>
    </w:rPr>
  </w:style>
  <w:style w:type="paragraph" w:customStyle="1" w:styleId="59">
    <w:name w:val="目录 71"/>
    <w:basedOn w:val="1"/>
    <w:next w:val="1"/>
    <w:semiHidden/>
    <w:qFormat/>
    <w:uiPriority w:val="0"/>
    <w:pPr>
      <w:widowControl/>
      <w:adjustRightInd/>
      <w:spacing w:before="0" w:after="0" w:line="240" w:lineRule="auto"/>
      <w:ind w:left="1200" w:firstLine="0" w:firstLineChars="0"/>
      <w:jc w:val="left"/>
      <w:textAlignment w:val="auto"/>
    </w:pPr>
    <w:rPr>
      <w:rFonts w:ascii="Times New Roman"/>
      <w:kern w:val="0"/>
      <w:sz w:val="18"/>
      <w:szCs w:val="18"/>
    </w:rPr>
  </w:style>
  <w:style w:type="character" w:customStyle="1" w:styleId="60">
    <w:name w:val="正文缩进 字符"/>
    <w:link w:val="13"/>
    <w:qFormat/>
    <w:uiPriority w:val="0"/>
    <w:rPr>
      <w:rFonts w:eastAsia="宋体"/>
      <w:kern w:val="2"/>
      <w:sz w:val="24"/>
      <w:lang w:val="en-US" w:eastAsia="zh-CN" w:bidi="ar-SA"/>
    </w:rPr>
  </w:style>
  <w:style w:type="character" w:customStyle="1" w:styleId="61">
    <w:name w:val="正文文本 字符"/>
    <w:link w:val="2"/>
    <w:semiHidden/>
    <w:qFormat/>
    <w:uiPriority w:val="99"/>
    <w:rPr>
      <w:rFonts w:ascii="宋体" w:hAnsi="Times New Roman" w:eastAsia="宋体" w:cs="Times New Roman"/>
      <w:sz w:val="24"/>
      <w:szCs w:val="24"/>
    </w:rPr>
  </w:style>
  <w:style w:type="character" w:customStyle="1" w:styleId="62">
    <w:name w:val="文档结构图 字符"/>
    <w:link w:val="16"/>
    <w:semiHidden/>
    <w:qFormat/>
    <w:uiPriority w:val="99"/>
    <w:rPr>
      <w:rFonts w:ascii="宋体" w:hAnsi="Times New Roman" w:eastAsia="宋体" w:cs="Times New Roman"/>
      <w:sz w:val="18"/>
      <w:szCs w:val="18"/>
    </w:rPr>
  </w:style>
  <w:style w:type="character" w:customStyle="1" w:styleId="63">
    <w:name w:val="批注文字 字符"/>
    <w:link w:val="17"/>
    <w:semiHidden/>
    <w:qFormat/>
    <w:uiPriority w:val="99"/>
    <w:rPr>
      <w:rFonts w:ascii="宋体" w:hAnsi="Times New Roman"/>
      <w:kern w:val="2"/>
      <w:sz w:val="24"/>
      <w:szCs w:val="24"/>
    </w:rPr>
  </w:style>
  <w:style w:type="character" w:customStyle="1" w:styleId="64">
    <w:name w:val="正文文本 3 字符"/>
    <w:link w:val="19"/>
    <w:semiHidden/>
    <w:qFormat/>
    <w:uiPriority w:val="99"/>
    <w:rPr>
      <w:rFonts w:ascii="宋体" w:hAnsi="Times New Roman"/>
      <w:kern w:val="2"/>
      <w:sz w:val="16"/>
      <w:szCs w:val="16"/>
    </w:rPr>
  </w:style>
  <w:style w:type="paragraph" w:customStyle="1" w:styleId="65">
    <w:name w:val="目录 51"/>
    <w:basedOn w:val="1"/>
    <w:next w:val="1"/>
    <w:semiHidden/>
    <w:qFormat/>
    <w:uiPriority w:val="0"/>
    <w:pPr>
      <w:widowControl/>
      <w:adjustRightInd/>
      <w:spacing w:before="0" w:after="0" w:line="240" w:lineRule="auto"/>
      <w:ind w:left="800" w:firstLine="0" w:firstLineChars="0"/>
      <w:jc w:val="left"/>
      <w:textAlignment w:val="auto"/>
    </w:pPr>
    <w:rPr>
      <w:rFonts w:ascii="Times New Roman"/>
      <w:kern w:val="0"/>
      <w:sz w:val="18"/>
      <w:szCs w:val="18"/>
    </w:rPr>
  </w:style>
  <w:style w:type="paragraph" w:customStyle="1" w:styleId="66">
    <w:name w:val="目录 31"/>
    <w:basedOn w:val="1"/>
    <w:next w:val="1"/>
    <w:qFormat/>
    <w:uiPriority w:val="39"/>
    <w:pPr>
      <w:widowControl/>
      <w:tabs>
        <w:tab w:val="left" w:pos="1020"/>
        <w:tab w:val="right" w:leader="dot" w:pos="9004"/>
      </w:tabs>
      <w:adjustRightInd/>
      <w:spacing w:line="288" w:lineRule="auto"/>
      <w:ind w:firstLine="181" w:firstLineChars="0"/>
      <w:jc w:val="left"/>
      <w:textAlignment w:val="auto"/>
    </w:pPr>
    <w:rPr>
      <w:rFonts w:ascii="Times New Roman"/>
      <w:iCs/>
      <w:kern w:val="0"/>
      <w:sz w:val="21"/>
    </w:rPr>
  </w:style>
  <w:style w:type="paragraph" w:customStyle="1" w:styleId="67">
    <w:name w:val="目录 81"/>
    <w:basedOn w:val="1"/>
    <w:next w:val="1"/>
    <w:semiHidden/>
    <w:qFormat/>
    <w:uiPriority w:val="0"/>
    <w:pPr>
      <w:widowControl/>
      <w:adjustRightInd/>
      <w:spacing w:before="0" w:after="0" w:line="240" w:lineRule="auto"/>
      <w:ind w:left="1400" w:firstLine="0" w:firstLineChars="0"/>
      <w:jc w:val="left"/>
      <w:textAlignment w:val="auto"/>
    </w:pPr>
    <w:rPr>
      <w:rFonts w:ascii="Times New Roman"/>
      <w:kern w:val="0"/>
      <w:sz w:val="18"/>
      <w:szCs w:val="18"/>
    </w:rPr>
  </w:style>
  <w:style w:type="character" w:customStyle="1" w:styleId="68">
    <w:name w:val="日期 字符"/>
    <w:link w:val="25"/>
    <w:semiHidden/>
    <w:qFormat/>
    <w:uiPriority w:val="99"/>
    <w:rPr>
      <w:rFonts w:ascii="宋体" w:hAnsi="Times New Roman"/>
      <w:kern w:val="2"/>
      <w:sz w:val="24"/>
      <w:szCs w:val="24"/>
    </w:rPr>
  </w:style>
  <w:style w:type="character" w:customStyle="1" w:styleId="69">
    <w:name w:val="批注框文本 字符"/>
    <w:link w:val="27"/>
    <w:semiHidden/>
    <w:qFormat/>
    <w:uiPriority w:val="99"/>
    <w:rPr>
      <w:rFonts w:ascii="宋体" w:hAnsi="Times New Roman" w:eastAsia="宋体" w:cs="Times New Roman"/>
      <w:sz w:val="18"/>
      <w:szCs w:val="18"/>
    </w:rPr>
  </w:style>
  <w:style w:type="character" w:customStyle="1" w:styleId="70">
    <w:name w:val="页脚 字符"/>
    <w:link w:val="28"/>
    <w:qFormat/>
    <w:uiPriority w:val="99"/>
    <w:rPr>
      <w:rFonts w:ascii="宋体" w:hAnsi="Times New Roman" w:eastAsia="宋体" w:cs="Times New Roman"/>
      <w:sz w:val="18"/>
      <w:szCs w:val="18"/>
    </w:rPr>
  </w:style>
  <w:style w:type="character" w:customStyle="1" w:styleId="71">
    <w:name w:val="页眉 字符"/>
    <w:link w:val="29"/>
    <w:semiHidden/>
    <w:qFormat/>
    <w:uiPriority w:val="99"/>
    <w:rPr>
      <w:rFonts w:ascii="宋体" w:hAnsi="Times New Roman" w:eastAsia="宋体" w:cs="Times New Roman"/>
      <w:sz w:val="18"/>
      <w:szCs w:val="18"/>
    </w:rPr>
  </w:style>
  <w:style w:type="paragraph" w:customStyle="1" w:styleId="72">
    <w:name w:val="目录 11"/>
    <w:basedOn w:val="1"/>
    <w:next w:val="1"/>
    <w:qFormat/>
    <w:uiPriority w:val="39"/>
    <w:pPr>
      <w:widowControl/>
      <w:tabs>
        <w:tab w:val="left" w:pos="810"/>
        <w:tab w:val="right" w:leader="dot" w:pos="8296"/>
      </w:tabs>
      <w:adjustRightInd/>
      <w:spacing w:line="288" w:lineRule="auto"/>
      <w:ind w:firstLine="0" w:firstLineChars="0"/>
      <w:jc w:val="left"/>
      <w:textAlignment w:val="auto"/>
    </w:pPr>
    <w:rPr>
      <w:rFonts w:ascii="Times New Roman"/>
      <w:b/>
      <w:bCs/>
      <w:caps/>
      <w:kern w:val="0"/>
    </w:rPr>
  </w:style>
  <w:style w:type="paragraph" w:customStyle="1" w:styleId="73">
    <w:name w:val="目录 41"/>
    <w:basedOn w:val="1"/>
    <w:next w:val="1"/>
    <w:qFormat/>
    <w:uiPriority w:val="0"/>
    <w:pPr>
      <w:widowControl/>
      <w:adjustRightInd/>
      <w:spacing w:before="0" w:after="0" w:line="240" w:lineRule="auto"/>
      <w:ind w:left="600" w:firstLine="0" w:firstLineChars="0"/>
      <w:jc w:val="left"/>
      <w:textAlignment w:val="auto"/>
    </w:pPr>
    <w:rPr>
      <w:rFonts w:ascii="Times New Roman"/>
      <w:kern w:val="0"/>
      <w:sz w:val="18"/>
      <w:szCs w:val="18"/>
    </w:rPr>
  </w:style>
  <w:style w:type="paragraph" w:customStyle="1" w:styleId="74">
    <w:name w:val="目录 61"/>
    <w:basedOn w:val="1"/>
    <w:next w:val="1"/>
    <w:semiHidden/>
    <w:qFormat/>
    <w:uiPriority w:val="0"/>
    <w:pPr>
      <w:widowControl/>
      <w:adjustRightInd/>
      <w:spacing w:before="0" w:after="0" w:line="240" w:lineRule="auto"/>
      <w:ind w:left="1000" w:firstLine="0" w:firstLineChars="0"/>
      <w:jc w:val="left"/>
      <w:textAlignment w:val="auto"/>
    </w:pPr>
    <w:rPr>
      <w:rFonts w:ascii="Times New Roman"/>
      <w:kern w:val="0"/>
      <w:sz w:val="18"/>
      <w:szCs w:val="18"/>
    </w:rPr>
  </w:style>
  <w:style w:type="paragraph" w:customStyle="1" w:styleId="75">
    <w:name w:val="目录 21"/>
    <w:basedOn w:val="1"/>
    <w:next w:val="1"/>
    <w:qFormat/>
    <w:uiPriority w:val="39"/>
    <w:pPr>
      <w:widowControl/>
      <w:tabs>
        <w:tab w:val="left" w:pos="567"/>
        <w:tab w:val="right" w:leader="dot" w:pos="8296"/>
      </w:tabs>
      <w:spacing w:line="288" w:lineRule="auto"/>
      <w:ind w:firstLine="0" w:firstLineChars="0"/>
      <w:jc w:val="left"/>
      <w:textAlignment w:val="auto"/>
    </w:pPr>
    <w:rPr>
      <w:rFonts w:ascii="Times New Roman"/>
      <w:smallCaps/>
      <w:kern w:val="0"/>
      <w:sz w:val="21"/>
    </w:rPr>
  </w:style>
  <w:style w:type="paragraph" w:customStyle="1" w:styleId="76">
    <w:name w:val="目录 91"/>
    <w:basedOn w:val="1"/>
    <w:next w:val="1"/>
    <w:semiHidden/>
    <w:qFormat/>
    <w:uiPriority w:val="0"/>
    <w:pPr>
      <w:widowControl/>
      <w:adjustRightInd/>
      <w:spacing w:before="0" w:after="0" w:line="240" w:lineRule="auto"/>
      <w:ind w:left="1600" w:firstLine="0" w:firstLineChars="0"/>
      <w:jc w:val="left"/>
      <w:textAlignment w:val="auto"/>
    </w:pPr>
    <w:rPr>
      <w:rFonts w:ascii="Times New Roman"/>
      <w:kern w:val="0"/>
      <w:sz w:val="18"/>
      <w:szCs w:val="18"/>
    </w:rPr>
  </w:style>
  <w:style w:type="character" w:customStyle="1" w:styleId="77">
    <w:name w:val="批注主题 字符"/>
    <w:link w:val="40"/>
    <w:semiHidden/>
    <w:qFormat/>
    <w:uiPriority w:val="99"/>
    <w:rPr>
      <w:rFonts w:ascii="宋体" w:hAnsi="Times New Roman"/>
      <w:b/>
      <w:bCs/>
      <w:kern w:val="2"/>
      <w:sz w:val="24"/>
      <w:szCs w:val="24"/>
    </w:rPr>
  </w:style>
  <w:style w:type="character" w:customStyle="1" w:styleId="78">
    <w:name w:val="z图标题样式 Char"/>
    <w:link w:val="79"/>
    <w:qFormat/>
    <w:uiPriority w:val="0"/>
    <w:rPr>
      <w:rFonts w:ascii="宋体" w:hAnsi="宋体" w:eastAsia="宋体" w:cs="Times New Roman"/>
      <w:szCs w:val="21"/>
    </w:rPr>
  </w:style>
  <w:style w:type="paragraph" w:customStyle="1" w:styleId="79">
    <w:name w:val="z图标题样式"/>
    <w:basedOn w:val="1"/>
    <w:link w:val="78"/>
    <w:qFormat/>
    <w:uiPriority w:val="0"/>
    <w:pPr>
      <w:widowControl/>
      <w:adjustRightInd/>
      <w:ind w:firstLine="0" w:firstLineChars="0"/>
      <w:jc w:val="center"/>
      <w:textAlignment w:val="auto"/>
    </w:pPr>
    <w:rPr>
      <w:rFonts w:hAnsi="宋体"/>
      <w:sz w:val="21"/>
      <w:szCs w:val="21"/>
    </w:rPr>
  </w:style>
  <w:style w:type="character" w:customStyle="1" w:styleId="80">
    <w:name w:val="Cap_图片标题 Char"/>
    <w:link w:val="81"/>
    <w:qFormat/>
    <w:uiPriority w:val="0"/>
    <w:rPr>
      <w:rFonts w:ascii="Arial" w:hAnsi="Arial" w:eastAsia="宋体" w:cs="Arial"/>
      <w:b/>
      <w:lang w:val="en-US" w:eastAsia="zh-CN" w:bidi="ar-SA"/>
    </w:rPr>
  </w:style>
  <w:style w:type="paragraph" w:customStyle="1" w:styleId="81">
    <w:name w:val="Cap_图片标题"/>
    <w:next w:val="1"/>
    <w:link w:val="80"/>
    <w:qFormat/>
    <w:uiPriority w:val="0"/>
    <w:pPr>
      <w:keepNext/>
      <w:pBdr>
        <w:top w:val="single" w:color="auto" w:sz="6" w:space="10"/>
        <w:bottom w:val="single" w:color="auto" w:sz="6" w:space="10"/>
      </w:pBdr>
      <w:jc w:val="center"/>
    </w:pPr>
    <w:rPr>
      <w:rFonts w:ascii="Arial" w:hAnsi="Arial" w:eastAsia="宋体" w:cs="Arial"/>
      <w:b/>
      <w:lang w:val="en-US" w:eastAsia="zh-CN" w:bidi="ar-SA"/>
    </w:rPr>
  </w:style>
  <w:style w:type="character" w:customStyle="1" w:styleId="82">
    <w:name w:val="样式 Arial 小四 行距: 1.5 倍行距 首行缩进:  2 字符 Char Char Char"/>
    <w:link w:val="83"/>
    <w:qFormat/>
    <w:uiPriority w:val="0"/>
    <w:rPr>
      <w:rFonts w:ascii="Arial" w:hAnsi="Arial" w:eastAsia="宋体" w:cs="宋体"/>
      <w:kern w:val="2"/>
      <w:sz w:val="24"/>
      <w:lang w:val="en-US" w:eastAsia="zh-CN" w:bidi="ar-SA"/>
    </w:rPr>
  </w:style>
  <w:style w:type="paragraph" w:customStyle="1" w:styleId="83">
    <w:name w:val="样式 Arial 小四 行距: 1.5 倍行距 首行缩进:  2 字符 Char Char"/>
    <w:basedOn w:val="1"/>
    <w:link w:val="82"/>
    <w:qFormat/>
    <w:uiPriority w:val="0"/>
    <w:pPr>
      <w:adjustRightInd/>
      <w:spacing w:before="0" w:after="0"/>
      <w:ind w:firstLine="480"/>
      <w:textAlignment w:val="auto"/>
    </w:pPr>
    <w:rPr>
      <w:rFonts w:ascii="Arial" w:hAnsi="Arial" w:cs="宋体"/>
      <w:szCs w:val="20"/>
    </w:rPr>
  </w:style>
  <w:style w:type="character" w:customStyle="1" w:styleId="84">
    <w:name w:val="z正文样式 Char"/>
    <w:link w:val="85"/>
    <w:qFormat/>
    <w:uiPriority w:val="0"/>
    <w:rPr>
      <w:rFonts w:ascii="宋体" w:hAnsi="宋体" w:eastAsia="宋体" w:cs="Times New Roman"/>
      <w:sz w:val="24"/>
      <w:szCs w:val="24"/>
    </w:rPr>
  </w:style>
  <w:style w:type="paragraph" w:customStyle="1" w:styleId="85">
    <w:name w:val="z正文样式"/>
    <w:basedOn w:val="1"/>
    <w:link w:val="84"/>
    <w:qFormat/>
    <w:uiPriority w:val="0"/>
    <w:pPr>
      <w:widowControl/>
      <w:adjustRightInd/>
      <w:ind w:firstLine="480"/>
      <w:textAlignment w:val="auto"/>
    </w:pPr>
    <w:rPr>
      <w:rFonts w:hAnsi="宋体"/>
    </w:rPr>
  </w:style>
  <w:style w:type="character" w:customStyle="1" w:styleId="86">
    <w:name w:val="01模板正文 Char"/>
    <w:link w:val="87"/>
    <w:qFormat/>
    <w:uiPriority w:val="0"/>
    <w:rPr>
      <w:rFonts w:ascii="Arial" w:hAnsi="Arial" w:eastAsia="宋体" w:cs="Times New Roman"/>
      <w:kern w:val="0"/>
      <w:sz w:val="24"/>
      <w:szCs w:val="20"/>
      <w:lang w:val="en-AU"/>
    </w:rPr>
  </w:style>
  <w:style w:type="paragraph" w:customStyle="1" w:styleId="87">
    <w:name w:val="01模板正文"/>
    <w:basedOn w:val="1"/>
    <w:link w:val="86"/>
    <w:qFormat/>
    <w:uiPriority w:val="0"/>
    <w:pPr>
      <w:widowControl/>
      <w:adjustRightInd/>
      <w:spacing w:before="28" w:after="28" w:line="240" w:lineRule="auto"/>
      <w:ind w:firstLine="480"/>
      <w:jc w:val="left"/>
      <w:textAlignment w:val="auto"/>
    </w:pPr>
    <w:rPr>
      <w:rFonts w:ascii="Arial" w:hAnsi="Arial"/>
      <w:kern w:val="0"/>
      <w:szCs w:val="20"/>
      <w:lang w:val="en-AU"/>
    </w:rPr>
  </w:style>
  <w:style w:type="character" w:customStyle="1" w:styleId="88">
    <w:name w:val="列出段落 Char"/>
    <w:link w:val="89"/>
    <w:qFormat/>
    <w:locked/>
    <w:uiPriority w:val="34"/>
    <w:rPr>
      <w:rFonts w:ascii="宋体" w:hAnsi="Times New Roman"/>
      <w:kern w:val="2"/>
      <w:sz w:val="24"/>
      <w:szCs w:val="24"/>
    </w:rPr>
  </w:style>
  <w:style w:type="paragraph" w:customStyle="1" w:styleId="89">
    <w:name w:val="列出段落1"/>
    <w:basedOn w:val="1"/>
    <w:link w:val="88"/>
    <w:qFormat/>
    <w:uiPriority w:val="34"/>
    <w:pPr>
      <w:ind w:firstLine="420"/>
    </w:pPr>
  </w:style>
  <w:style w:type="character" w:customStyle="1" w:styleId="90">
    <w:name w:val="z四级标题2下 Char"/>
    <w:link w:val="91"/>
    <w:qFormat/>
    <w:uiPriority w:val="0"/>
    <w:rPr>
      <w:rFonts w:ascii="宋体" w:hAnsi="宋体"/>
      <w:kern w:val="2"/>
      <w:sz w:val="24"/>
      <w:szCs w:val="24"/>
    </w:rPr>
  </w:style>
  <w:style w:type="paragraph" w:customStyle="1" w:styleId="91">
    <w:name w:val="z四级标题2下"/>
    <w:basedOn w:val="1"/>
    <w:link w:val="90"/>
    <w:qFormat/>
    <w:uiPriority w:val="0"/>
    <w:pPr>
      <w:widowControl/>
      <w:numPr>
        <w:ilvl w:val="0"/>
        <w:numId w:val="2"/>
      </w:numPr>
      <w:adjustRightInd/>
      <w:ind w:firstLine="0" w:firstLineChars="0"/>
      <w:textAlignment w:val="auto"/>
    </w:pPr>
    <w:rPr>
      <w:rFonts w:hAnsi="宋体"/>
    </w:rPr>
  </w:style>
  <w:style w:type="character" w:customStyle="1" w:styleId="92">
    <w:name w:val="样式 标题 2标题 2 CharCategory CharCategory1 CharCategory2 CharCa... Char"/>
    <w:link w:val="93"/>
    <w:qFormat/>
    <w:uiPriority w:val="0"/>
    <w:rPr>
      <w:rFonts w:ascii="宋体" w:hAnsi="宋体" w:eastAsia="华文中宋" w:cs="Microsoft Sans Serif"/>
      <w:b/>
      <w:iCs/>
      <w:kern w:val="0"/>
      <w:sz w:val="30"/>
      <w:szCs w:val="28"/>
    </w:rPr>
  </w:style>
  <w:style w:type="paragraph" w:customStyle="1" w:styleId="93">
    <w:name w:val="样式 标题 2标题 2 CharCategory CharCategory1 CharCategory2 CharCa..."/>
    <w:basedOn w:val="4"/>
    <w:link w:val="92"/>
    <w:qFormat/>
    <w:uiPriority w:val="0"/>
    <w:pPr>
      <w:numPr>
        <w:ilvl w:val="0"/>
        <w:numId w:val="0"/>
      </w:numPr>
      <w:tabs>
        <w:tab w:val="left" w:pos="420"/>
        <w:tab w:val="left" w:pos="900"/>
        <w:tab w:val="left" w:pos="1607"/>
      </w:tabs>
      <w:adjustRightInd/>
      <w:spacing w:before="0" w:after="0" w:line="360" w:lineRule="auto"/>
      <w:ind w:left="1607" w:hanging="1427"/>
      <w:textAlignment w:val="auto"/>
    </w:pPr>
    <w:rPr>
      <w:rFonts w:hAnsi="宋体" w:eastAsia="华文中宋" w:cs="Microsoft Sans Serif"/>
      <w:bCs w:val="0"/>
      <w:iCs/>
      <w:spacing w:val="0"/>
      <w:kern w:val="0"/>
      <w:szCs w:val="28"/>
    </w:rPr>
  </w:style>
  <w:style w:type="paragraph" w:customStyle="1" w:styleId="94">
    <w:name w:val="Body in T"/>
    <w:basedOn w:val="25"/>
    <w:qFormat/>
    <w:uiPriority w:val="0"/>
    <w:pPr>
      <w:widowControl/>
      <w:adjustRightInd/>
      <w:spacing w:beforeLines="100" w:after="240" w:afterLines="100" w:line="240" w:lineRule="auto"/>
      <w:ind w:left="0" w:leftChars="0" w:firstLine="0" w:firstLineChars="0"/>
      <w:textAlignment w:val="auto"/>
    </w:pPr>
    <w:rPr>
      <w:rFonts w:ascii="Arial" w:hAnsi="Arial" w:cs="Arial"/>
      <w:kern w:val="0"/>
      <w:lang w:val="en-GB"/>
    </w:rPr>
  </w:style>
  <w:style w:type="paragraph" w:customStyle="1" w:styleId="95">
    <w:name w:val="CN Head 3"/>
    <w:basedOn w:val="1"/>
    <w:qFormat/>
    <w:uiPriority w:val="0"/>
    <w:pPr>
      <w:widowControl/>
      <w:tabs>
        <w:tab w:val="left" w:pos="2160"/>
      </w:tabs>
      <w:adjustRightInd/>
      <w:spacing w:before="72" w:after="28" w:line="240" w:lineRule="auto"/>
      <w:ind w:left="2160" w:firstLine="0" w:firstLineChars="0"/>
      <w:jc w:val="left"/>
      <w:textAlignment w:val="auto"/>
    </w:pPr>
    <w:rPr>
      <w:rFonts w:ascii="宋体常规" w:hAnsi="宋体常规"/>
      <w:b/>
      <w:bCs/>
      <w:kern w:val="0"/>
      <w:sz w:val="20"/>
      <w:szCs w:val="20"/>
      <w:lang w:eastAsia="en-US"/>
    </w:rPr>
  </w:style>
  <w:style w:type="paragraph" w:customStyle="1" w:styleId="96">
    <w:name w:val="CNOOC Black"/>
    <w:basedOn w:val="1"/>
    <w:qFormat/>
    <w:uiPriority w:val="0"/>
    <w:pPr>
      <w:keepNext/>
      <w:widowControl/>
      <w:numPr>
        <w:ilvl w:val="0"/>
        <w:numId w:val="3"/>
      </w:numPr>
      <w:adjustRightInd/>
      <w:spacing w:before="100" w:beforeAutospacing="1" w:after="100" w:afterAutospacing="1" w:line="240" w:lineRule="auto"/>
      <w:ind w:firstLine="0" w:firstLineChars="0"/>
      <w:jc w:val="left"/>
      <w:textAlignment w:val="auto"/>
    </w:pPr>
    <w:rPr>
      <w:rFonts w:ascii="Arial" w:hAnsi="Arial" w:cs="Arial"/>
      <w:b/>
      <w:bCs/>
      <w:kern w:val="0"/>
    </w:rPr>
  </w:style>
  <w:style w:type="paragraph" w:customStyle="1" w:styleId="97">
    <w:name w:val="CNOOC H2"/>
    <w:basedOn w:val="4"/>
    <w:qFormat/>
    <w:uiPriority w:val="0"/>
    <w:pPr>
      <w:keepLines w:val="0"/>
      <w:widowControl/>
      <w:numPr>
        <w:ilvl w:val="0"/>
        <w:numId w:val="0"/>
      </w:numPr>
      <w:adjustRightInd/>
      <w:spacing w:before="100" w:beforeAutospacing="1" w:after="100" w:afterAutospacing="1" w:line="360" w:lineRule="auto"/>
      <w:jc w:val="left"/>
      <w:textAlignment w:val="auto"/>
    </w:pPr>
    <w:rPr>
      <w:rFonts w:ascii="Times New Roman" w:hAnsi="Times New Roman"/>
      <w:spacing w:val="0"/>
      <w:kern w:val="0"/>
      <w:sz w:val="28"/>
      <w:szCs w:val="21"/>
    </w:rPr>
  </w:style>
  <w:style w:type="paragraph" w:customStyle="1" w:styleId="98">
    <w:name w:val="Default"/>
    <w:basedOn w:val="1"/>
    <w:qFormat/>
    <w:uiPriority w:val="99"/>
    <w:pPr>
      <w:widowControl/>
      <w:autoSpaceDE w:val="0"/>
      <w:autoSpaceDN w:val="0"/>
      <w:adjustRightInd/>
      <w:spacing w:before="0" w:after="0" w:line="240" w:lineRule="auto"/>
      <w:ind w:firstLine="0" w:firstLineChars="0"/>
      <w:jc w:val="left"/>
      <w:textAlignment w:val="auto"/>
    </w:pPr>
    <w:rPr>
      <w:rFonts w:hAnsi="宋体"/>
      <w:color w:val="000000"/>
      <w:kern w:val="0"/>
    </w:rPr>
  </w:style>
  <w:style w:type="paragraph" w:customStyle="1" w:styleId="99">
    <w:name w:val="样式 Normal Indental + 首行缩进:  2 字符"/>
    <w:basedOn w:val="1"/>
    <w:qFormat/>
    <w:uiPriority w:val="0"/>
    <w:pPr>
      <w:widowControl/>
      <w:overflowPunct w:val="0"/>
      <w:spacing w:after="240"/>
      <w:ind w:firstLine="520"/>
    </w:pPr>
    <w:rPr>
      <w:rFonts w:ascii="Times New Roman" w:eastAsia="仿宋_GB2312" w:cs="宋体"/>
      <w:spacing w:val="10"/>
      <w:kern w:val="0"/>
      <w:szCs w:val="20"/>
    </w:rPr>
  </w:style>
  <w:style w:type="paragraph" w:customStyle="1" w:styleId="100">
    <w:name w:val="ecxmsonormal"/>
    <w:basedOn w:val="1"/>
    <w:qFormat/>
    <w:uiPriority w:val="0"/>
    <w:pPr>
      <w:widowControl/>
      <w:adjustRightInd/>
      <w:spacing w:before="100" w:beforeAutospacing="1" w:after="100" w:afterAutospacing="1" w:line="240" w:lineRule="auto"/>
      <w:ind w:firstLine="0" w:firstLineChars="0"/>
      <w:jc w:val="left"/>
      <w:textAlignment w:val="auto"/>
    </w:pPr>
    <w:rPr>
      <w:rFonts w:hAnsi="宋体" w:cs="宋体"/>
      <w:kern w:val="0"/>
    </w:rPr>
  </w:style>
  <w:style w:type="paragraph" w:customStyle="1" w:styleId="101">
    <w:name w:val="正文1"/>
    <w:basedOn w:val="1"/>
    <w:qFormat/>
    <w:uiPriority w:val="0"/>
    <w:pPr>
      <w:adjustRightInd/>
      <w:spacing w:before="0" w:after="0" w:line="240" w:lineRule="auto"/>
      <w:ind w:firstLine="480"/>
      <w:textAlignment w:val="auto"/>
    </w:pPr>
    <w:rPr>
      <w:rFonts w:ascii="Calibri" w:hAnsi="Calibri"/>
      <w:sz w:val="21"/>
    </w:rPr>
  </w:style>
  <w:style w:type="paragraph" w:customStyle="1" w:styleId="102">
    <w:name w:val="Check List"/>
    <w:basedOn w:val="1"/>
    <w:qFormat/>
    <w:uiPriority w:val="24"/>
    <w:pPr>
      <w:widowControl/>
      <w:numPr>
        <w:ilvl w:val="0"/>
        <w:numId w:val="4"/>
      </w:numPr>
      <w:adjustRightInd/>
      <w:spacing w:before="0" w:after="200" w:line="276" w:lineRule="auto"/>
      <w:ind w:firstLine="0" w:firstLineChars="0"/>
      <w:contextualSpacing/>
      <w:jc w:val="left"/>
      <w:textAlignment w:val="auto"/>
    </w:pPr>
    <w:rPr>
      <w:rFonts w:ascii="Calibri" w:hAnsi="Calibri" w:eastAsia="Arial" w:cs="Arial"/>
      <w:kern w:val="0"/>
      <w:sz w:val="22"/>
      <w:szCs w:val="22"/>
      <w:lang w:eastAsia="ja-JP"/>
    </w:rPr>
  </w:style>
  <w:style w:type="paragraph" w:customStyle="1" w:styleId="103">
    <w:name w:val="图片格式 缩进0厘米"/>
    <w:basedOn w:val="1"/>
    <w:qFormat/>
    <w:uiPriority w:val="0"/>
    <w:pPr>
      <w:widowControl/>
      <w:adjustRightInd/>
      <w:spacing w:line="288" w:lineRule="auto"/>
      <w:ind w:firstLine="0" w:firstLineChars="0"/>
      <w:jc w:val="center"/>
      <w:textAlignment w:val="auto"/>
    </w:pPr>
    <w:rPr>
      <w:rFonts w:ascii="Times New Roman" w:cs="宋体"/>
      <w:kern w:val="0"/>
      <w:sz w:val="21"/>
      <w:szCs w:val="20"/>
    </w:rPr>
  </w:style>
  <w:style w:type="paragraph" w:customStyle="1" w:styleId="104">
    <w:name w:val="TOC 标题1"/>
    <w:basedOn w:val="3"/>
    <w:next w:val="1"/>
    <w:qFormat/>
    <w:uiPriority w:val="39"/>
    <w:pPr>
      <w:pageBreakBefore w:val="0"/>
      <w:widowControl/>
      <w:numPr>
        <w:numId w:val="0"/>
      </w:numPr>
      <w:tabs>
        <w:tab w:val="left" w:pos="1534"/>
      </w:tabs>
      <w:adjustRightInd/>
      <w:spacing w:before="480" w:after="0" w:line="276" w:lineRule="auto"/>
      <w:jc w:val="left"/>
      <w:textAlignment w:val="auto"/>
      <w:outlineLvl w:val="9"/>
    </w:pPr>
    <w:rPr>
      <w:rFonts w:ascii="Cambria" w:hAnsi="Cambria"/>
      <w:color w:val="365F91"/>
      <w:spacing w:val="0"/>
      <w:kern w:val="0"/>
      <w:sz w:val="28"/>
      <w:szCs w:val="28"/>
    </w:rPr>
  </w:style>
  <w:style w:type="paragraph" w:customStyle="1" w:styleId="105">
    <w:name w:val="CN Head 1"/>
    <w:basedOn w:val="1"/>
    <w:qFormat/>
    <w:uiPriority w:val="0"/>
    <w:pPr>
      <w:widowControl/>
      <w:tabs>
        <w:tab w:val="left" w:pos="420"/>
      </w:tabs>
      <w:adjustRightInd/>
      <w:spacing w:before="28" w:after="28" w:line="240" w:lineRule="auto"/>
      <w:ind w:firstLine="0" w:firstLineChars="0"/>
      <w:textAlignment w:val="auto"/>
    </w:pPr>
    <w:rPr>
      <w:rFonts w:ascii="宋体常规" w:hAnsi="宋体常规"/>
      <w:kern w:val="0"/>
      <w:sz w:val="20"/>
      <w:szCs w:val="20"/>
      <w:lang w:eastAsia="en-US"/>
    </w:rPr>
  </w:style>
  <w:style w:type="paragraph" w:customStyle="1" w:styleId="106">
    <w:name w:val="`bullet 2"/>
    <w:basedOn w:val="1"/>
    <w:qFormat/>
    <w:uiPriority w:val="0"/>
    <w:pPr>
      <w:widowControl/>
      <w:adjustRightInd/>
      <w:spacing w:beforeLines="50" w:afterLines="50"/>
      <w:ind w:left="454" w:right="240" w:rightChars="100" w:firstLine="0" w:firstLineChars="0"/>
      <w:textAlignment w:val="auto"/>
    </w:pPr>
    <w:rPr>
      <w:rFonts w:hAnsi="宋体"/>
      <w:kern w:val="0"/>
      <w:szCs w:val="20"/>
      <w:lang w:val="en-GB"/>
    </w:rPr>
  </w:style>
  <w:style w:type="paragraph" w:customStyle="1" w:styleId="107">
    <w:name w:val="CN Level 4 List"/>
    <w:basedOn w:val="1"/>
    <w:qFormat/>
    <w:uiPriority w:val="0"/>
    <w:pPr>
      <w:widowControl/>
      <w:adjustRightInd/>
      <w:spacing w:before="28" w:after="28" w:line="240" w:lineRule="auto"/>
      <w:ind w:firstLine="0" w:firstLineChars="0"/>
      <w:textAlignment w:val="auto"/>
    </w:pPr>
    <w:rPr>
      <w:rFonts w:ascii="宋体常规" w:hAnsi="宋体常规"/>
      <w:kern w:val="0"/>
      <w:sz w:val="20"/>
      <w:szCs w:val="20"/>
      <w:lang w:eastAsia="en-US"/>
    </w:rPr>
  </w:style>
  <w:style w:type="paragraph" w:customStyle="1" w:styleId="108">
    <w:name w:val="z四级标题3下"/>
    <w:basedOn w:val="1"/>
    <w:qFormat/>
    <w:uiPriority w:val="0"/>
    <w:pPr>
      <w:widowControl/>
      <w:numPr>
        <w:ilvl w:val="1"/>
        <w:numId w:val="5"/>
      </w:numPr>
      <w:adjustRightInd/>
      <w:ind w:firstLine="0" w:firstLineChars="0"/>
      <w:textAlignment w:val="auto"/>
    </w:pPr>
    <w:rPr>
      <w:rFonts w:hAnsi="宋体"/>
    </w:rPr>
  </w:style>
  <w:style w:type="paragraph" w:customStyle="1" w:styleId="109">
    <w:name w:val="CNOOC H1"/>
    <w:basedOn w:val="3"/>
    <w:qFormat/>
    <w:uiPriority w:val="0"/>
    <w:pPr>
      <w:keepLines w:val="0"/>
      <w:widowControl/>
      <w:numPr>
        <w:numId w:val="6"/>
      </w:numPr>
      <w:tabs>
        <w:tab w:val="left" w:pos="1534"/>
      </w:tabs>
      <w:adjustRightInd/>
      <w:spacing w:after="240" w:line="480" w:lineRule="auto"/>
      <w:jc w:val="both"/>
      <w:textAlignment w:val="auto"/>
    </w:pPr>
    <w:rPr>
      <w:rFonts w:ascii="Arial" w:hAnsi="Arial" w:cs="Arial"/>
      <w:spacing w:val="0"/>
      <w:kern w:val="32"/>
      <w:sz w:val="32"/>
      <w:szCs w:val="32"/>
    </w:rPr>
  </w:style>
  <w:style w:type="paragraph" w:customStyle="1" w:styleId="110">
    <w:name w:val="CN Level 5 List"/>
    <w:basedOn w:val="1"/>
    <w:qFormat/>
    <w:uiPriority w:val="0"/>
    <w:pPr>
      <w:widowControl/>
      <w:adjustRightInd/>
      <w:spacing w:before="28" w:after="28" w:line="240" w:lineRule="auto"/>
      <w:ind w:firstLine="0" w:firstLineChars="0"/>
      <w:textAlignment w:val="auto"/>
    </w:pPr>
    <w:rPr>
      <w:rFonts w:ascii="宋体常规" w:hAnsi="宋体常规"/>
      <w:kern w:val="0"/>
      <w:sz w:val="20"/>
      <w:szCs w:val="20"/>
      <w:lang w:eastAsia="en-US"/>
    </w:rPr>
  </w:style>
  <w:style w:type="paragraph" w:customStyle="1" w:styleId="111">
    <w:name w:val="Achievement"/>
    <w:basedOn w:val="2"/>
    <w:qFormat/>
    <w:uiPriority w:val="0"/>
    <w:pPr>
      <w:widowControl/>
      <w:numPr>
        <w:ilvl w:val="0"/>
        <w:numId w:val="7"/>
      </w:numPr>
      <w:adjustRightInd/>
      <w:spacing w:before="0" w:after="60" w:line="220" w:lineRule="atLeast"/>
      <w:ind w:firstLine="0" w:firstLineChars="0"/>
      <w:textAlignment w:val="auto"/>
    </w:pPr>
    <w:rPr>
      <w:rFonts w:ascii="Arial" w:hAnsi="Arial"/>
      <w:spacing w:val="-5"/>
      <w:kern w:val="0"/>
      <w:sz w:val="20"/>
      <w:szCs w:val="20"/>
    </w:rPr>
  </w:style>
  <w:style w:type="paragraph" w:customStyle="1" w:styleId="112">
    <w:name w:val="修订1"/>
    <w:semiHidden/>
    <w:qFormat/>
    <w:uiPriority w:val="99"/>
    <w:rPr>
      <w:rFonts w:ascii="宋体" w:hAnsi="Times New Roman" w:eastAsia="宋体" w:cs="Times New Roman"/>
      <w:kern w:val="2"/>
      <w:sz w:val="24"/>
      <w:szCs w:val="24"/>
      <w:lang w:val="en-US" w:eastAsia="zh-CN" w:bidi="ar-SA"/>
    </w:rPr>
  </w:style>
  <w:style w:type="paragraph" w:customStyle="1" w:styleId="113">
    <w:name w:val="样式 正文文本body textbb1Bodybtcontents + 小四 黑色 段后: 0 磅 行距: 1... Char"/>
    <w:basedOn w:val="1"/>
    <w:qFormat/>
    <w:uiPriority w:val="0"/>
    <w:pPr>
      <w:adjustRightInd/>
      <w:textAlignment w:val="auto"/>
    </w:pPr>
    <w:rPr>
      <w:rFonts w:hAnsi="宋体" w:cs="宋体"/>
      <w:color w:val="000000"/>
    </w:rPr>
  </w:style>
  <w:style w:type="paragraph" w:customStyle="1" w:styleId="114">
    <w:name w:val="CN Level 3 List"/>
    <w:basedOn w:val="1"/>
    <w:qFormat/>
    <w:uiPriority w:val="0"/>
    <w:pPr>
      <w:widowControl/>
      <w:adjustRightInd/>
      <w:spacing w:before="28" w:after="28" w:line="240" w:lineRule="auto"/>
      <w:ind w:firstLine="0" w:firstLineChars="0"/>
      <w:textAlignment w:val="auto"/>
    </w:pPr>
    <w:rPr>
      <w:rFonts w:ascii="宋体常规" w:hAnsi="宋体常规"/>
      <w:kern w:val="0"/>
      <w:sz w:val="20"/>
      <w:szCs w:val="20"/>
      <w:lang w:eastAsia="en-US"/>
    </w:rPr>
  </w:style>
  <w:style w:type="paragraph" w:customStyle="1" w:styleId="115">
    <w:name w:val="CN Title"/>
    <w:basedOn w:val="1"/>
    <w:qFormat/>
    <w:uiPriority w:val="0"/>
    <w:pPr>
      <w:widowControl/>
      <w:tabs>
        <w:tab w:val="left" w:pos="0"/>
      </w:tabs>
      <w:adjustRightInd/>
      <w:spacing w:before="28" w:after="28" w:line="240" w:lineRule="auto"/>
      <w:ind w:firstLine="0" w:firstLineChars="0"/>
      <w:textAlignment w:val="auto"/>
    </w:pPr>
    <w:rPr>
      <w:rFonts w:ascii="宋体常规" w:hAnsi="宋体常规"/>
      <w:kern w:val="0"/>
      <w:sz w:val="20"/>
      <w:szCs w:val="20"/>
      <w:lang w:eastAsia="en-US"/>
    </w:rPr>
  </w:style>
  <w:style w:type="paragraph" w:customStyle="1" w:styleId="116">
    <w:name w:val="正文块"/>
    <w:basedOn w:val="2"/>
    <w:qFormat/>
    <w:uiPriority w:val="0"/>
    <w:pPr>
      <w:keepNext/>
      <w:widowControl/>
      <w:overflowPunct w:val="0"/>
      <w:autoSpaceDE w:val="0"/>
      <w:autoSpaceDN w:val="0"/>
      <w:spacing w:before="0" w:after="160" w:line="240" w:lineRule="auto"/>
      <w:ind w:firstLine="0" w:firstLineChars="0"/>
      <w:jc w:val="left"/>
    </w:pPr>
    <w:rPr>
      <w:rFonts w:ascii="Times New Roman"/>
      <w:kern w:val="0"/>
      <w:sz w:val="20"/>
      <w:szCs w:val="20"/>
    </w:rPr>
  </w:style>
  <w:style w:type="paragraph" w:customStyle="1" w:styleId="117">
    <w:name w:val="Normal Cenered"/>
    <w:basedOn w:val="1"/>
    <w:qFormat/>
    <w:uiPriority w:val="0"/>
    <w:pPr>
      <w:widowControl/>
      <w:tabs>
        <w:tab w:val="left" w:pos="6660"/>
      </w:tabs>
      <w:adjustRightInd/>
      <w:spacing w:line="288" w:lineRule="auto"/>
      <w:ind w:firstLine="0" w:firstLineChars="0"/>
      <w:jc w:val="center"/>
      <w:textAlignment w:val="auto"/>
    </w:pPr>
    <w:rPr>
      <w:rFonts w:ascii="Times New Roman"/>
      <w:kern w:val="0"/>
      <w:sz w:val="21"/>
    </w:rPr>
  </w:style>
  <w:style w:type="paragraph" w:customStyle="1" w:styleId="118">
    <w:name w:val="CN Head 4"/>
    <w:basedOn w:val="1"/>
    <w:qFormat/>
    <w:uiPriority w:val="0"/>
    <w:pPr>
      <w:widowControl/>
      <w:tabs>
        <w:tab w:val="left" w:pos="360"/>
        <w:tab w:val="left" w:pos="720"/>
      </w:tabs>
      <w:adjustRightInd/>
      <w:spacing w:before="72" w:after="28" w:line="240" w:lineRule="auto"/>
      <w:ind w:left="360" w:hanging="360" w:firstLineChars="0"/>
      <w:jc w:val="left"/>
      <w:textAlignment w:val="auto"/>
    </w:pPr>
    <w:rPr>
      <w:rFonts w:ascii="宋体常规" w:hAnsi="宋体常规"/>
      <w:kern w:val="0"/>
      <w:sz w:val="20"/>
      <w:szCs w:val="20"/>
      <w:lang w:eastAsia="en-US"/>
    </w:rPr>
  </w:style>
  <w:style w:type="paragraph" w:customStyle="1" w:styleId="119">
    <w:name w:val="CN Level 2 List"/>
    <w:basedOn w:val="1"/>
    <w:qFormat/>
    <w:uiPriority w:val="0"/>
    <w:pPr>
      <w:widowControl/>
      <w:tabs>
        <w:tab w:val="left" w:pos="900"/>
      </w:tabs>
      <w:adjustRightInd/>
      <w:spacing w:before="28" w:after="28" w:line="240" w:lineRule="auto"/>
      <w:ind w:left="900" w:hanging="360" w:firstLineChars="0"/>
      <w:textAlignment w:val="auto"/>
    </w:pPr>
    <w:rPr>
      <w:rFonts w:ascii="宋体常规" w:hAnsi="宋体常规"/>
      <w:kern w:val="0"/>
      <w:sz w:val="20"/>
      <w:szCs w:val="20"/>
      <w:lang w:eastAsia="en-US"/>
    </w:rPr>
  </w:style>
  <w:style w:type="paragraph" w:customStyle="1" w:styleId="120">
    <w:name w:val="CN Head 2"/>
    <w:basedOn w:val="1"/>
    <w:qFormat/>
    <w:uiPriority w:val="0"/>
    <w:pPr>
      <w:widowControl/>
      <w:tabs>
        <w:tab w:val="left" w:pos="840"/>
      </w:tabs>
      <w:adjustRightInd/>
      <w:spacing w:before="28" w:after="28" w:line="240" w:lineRule="auto"/>
      <w:ind w:firstLine="0" w:firstLineChars="0"/>
      <w:textAlignment w:val="auto"/>
    </w:pPr>
    <w:rPr>
      <w:rFonts w:ascii="宋体常规" w:hAnsi="宋体常规"/>
      <w:kern w:val="0"/>
      <w:sz w:val="20"/>
      <w:szCs w:val="20"/>
      <w:lang w:eastAsia="en-US"/>
    </w:rPr>
  </w:style>
  <w:style w:type="paragraph" w:customStyle="1" w:styleId="121">
    <w:name w:val="正文样式"/>
    <w:basedOn w:val="1"/>
    <w:qFormat/>
    <w:uiPriority w:val="0"/>
    <w:pPr>
      <w:spacing w:before="120"/>
    </w:pPr>
  </w:style>
  <w:style w:type="paragraph" w:customStyle="1" w:styleId="122">
    <w:name w:val="列出段落2"/>
    <w:basedOn w:val="1"/>
    <w:qFormat/>
    <w:uiPriority w:val="0"/>
    <w:pPr>
      <w:numPr>
        <w:ilvl w:val="0"/>
        <w:numId w:val="8"/>
      </w:numPr>
      <w:ind w:firstLine="0" w:firstLineChars="0"/>
    </w:pPr>
  </w:style>
  <w:style w:type="paragraph" w:customStyle="1" w:styleId="123">
    <w:name w:val="花纹"/>
    <w:basedOn w:val="1"/>
    <w:qFormat/>
    <w:uiPriority w:val="0"/>
    <w:pPr>
      <w:shd w:val="thinReverseDiagStripe" w:color="auto" w:fill="auto"/>
      <w:adjustRightInd/>
      <w:spacing w:before="20" w:after="0"/>
      <w:ind w:firstLine="510" w:firstLineChars="0"/>
      <w:textAlignment w:val="auto"/>
    </w:pPr>
    <w:rPr>
      <w:rFonts w:ascii="Times New Roman"/>
      <w:szCs w:val="20"/>
    </w:rPr>
  </w:style>
  <w:style w:type="paragraph" w:customStyle="1" w:styleId="124">
    <w:name w:val="Char"/>
    <w:basedOn w:val="1"/>
    <w:qFormat/>
    <w:uiPriority w:val="0"/>
    <w:pPr>
      <w:adjustRightInd/>
      <w:spacing w:before="0" w:after="0" w:line="240" w:lineRule="auto"/>
      <w:ind w:firstLine="0" w:firstLineChars="0"/>
      <w:textAlignment w:val="auto"/>
    </w:pPr>
    <w:rPr>
      <w:rFonts w:ascii="Tahoma" w:hAnsi="Tahoma"/>
      <w:szCs w:val="20"/>
    </w:rPr>
  </w:style>
  <w:style w:type="paragraph" w:customStyle="1" w:styleId="125">
    <w:name w:val="正文首行缩进2字符 1.5 字行"/>
    <w:basedOn w:val="1"/>
    <w:qFormat/>
    <w:uiPriority w:val="0"/>
    <w:pPr>
      <w:adjustRightInd/>
      <w:spacing w:before="0" w:after="0"/>
      <w:textAlignment w:val="auto"/>
    </w:pPr>
    <w:rPr>
      <w:rFonts w:hAnsi="宋体" w:cs="宋体"/>
    </w:rPr>
  </w:style>
  <w:style w:type="character" w:customStyle="1" w:styleId="126">
    <w:name w:val="font11"/>
    <w:qFormat/>
    <w:uiPriority w:val="0"/>
    <w:rPr>
      <w:rFonts w:hint="eastAsia" w:ascii="微软雅黑" w:hAnsi="微软雅黑" w:eastAsia="微软雅黑"/>
      <w:color w:val="000000"/>
      <w:sz w:val="22"/>
      <w:szCs w:val="22"/>
      <w:u w:val="none"/>
    </w:rPr>
  </w:style>
  <w:style w:type="character" w:customStyle="1" w:styleId="127">
    <w:name w:val="font01"/>
    <w:qFormat/>
    <w:uiPriority w:val="0"/>
    <w:rPr>
      <w:rFonts w:hint="eastAsia" w:ascii="微软雅黑" w:hAnsi="微软雅黑" w:eastAsia="微软雅黑"/>
      <w:color w:val="FF0000"/>
      <w:sz w:val="22"/>
      <w:szCs w:val="22"/>
      <w:u w:val="none"/>
    </w:rPr>
  </w:style>
  <w:style w:type="character" w:customStyle="1" w:styleId="128">
    <w:name w:val="列表段落 字符"/>
    <w:qFormat/>
    <w:locked/>
    <w:uiPriority w:val="34"/>
  </w:style>
  <w:style w:type="character" w:customStyle="1" w:styleId="129">
    <w:name w:val="标题 4 字符"/>
    <w:qFormat/>
    <w:uiPriority w:val="99"/>
    <w:rPr>
      <w:rFonts w:ascii="Arial" w:hAnsi="Arial" w:eastAsia="宋体" w:cs="Times New Roman"/>
      <w:b/>
      <w:bCs/>
      <w:sz w:val="24"/>
      <w:szCs w:val="24"/>
    </w:rPr>
  </w:style>
  <w:style w:type="paragraph" w:styleId="130">
    <w:name w:val="List Paragraph"/>
    <w:basedOn w:val="1"/>
    <w:qFormat/>
    <w:uiPriority w:val="34"/>
    <w:pPr>
      <w:ind w:firstLine="420"/>
    </w:pPr>
  </w:style>
  <w:style w:type="paragraph" w:customStyle="1" w:styleId="131">
    <w:name w:val="Normal_6"/>
    <w:qFormat/>
    <w:uiPriority w:val="0"/>
    <w:pPr>
      <w:widowControl w:val="0"/>
      <w:jc w:val="both"/>
    </w:pPr>
    <w:rPr>
      <w:rFonts w:ascii="宋体" w:hAnsi="宋体" w:eastAsia="宋体" w:cs="宋体"/>
      <w:lang w:val="en-US" w:eastAsia="zh-CN" w:bidi="ar-SA"/>
    </w:rPr>
  </w:style>
  <w:style w:type="paragraph" w:customStyle="1" w:styleId="132">
    <w:name w:val="修订2"/>
    <w:hidden/>
    <w:semiHidden/>
    <w:qFormat/>
    <w:uiPriority w:val="99"/>
    <w:rPr>
      <w:rFonts w:ascii="宋体" w:hAnsi="Times New Roman" w:eastAsia="宋体" w:cs="Times New Roman"/>
      <w:kern w:val="2"/>
      <w:sz w:val="24"/>
      <w:szCs w:val="24"/>
      <w:lang w:val="en-US" w:eastAsia="zh-CN" w:bidi="ar-SA"/>
    </w:rPr>
  </w:style>
  <w:style w:type="paragraph" w:customStyle="1" w:styleId="133">
    <w:name w:val="TOC 标题2"/>
    <w:basedOn w:val="3"/>
    <w:next w:val="1"/>
    <w:unhideWhenUsed/>
    <w:qFormat/>
    <w:uiPriority w:val="39"/>
    <w:pPr>
      <w:pageBreakBefore w:val="0"/>
      <w:widowControl/>
      <w:numPr>
        <w:numId w:val="0"/>
      </w:numPr>
      <w:adjustRightInd/>
      <w:spacing w:after="0" w:line="259" w:lineRule="auto"/>
      <w:jc w:val="left"/>
      <w:textAlignment w:val="auto"/>
      <w:outlineLvl w:val="9"/>
    </w:pPr>
    <w:rPr>
      <w:rFonts w:asciiTheme="majorHAnsi" w:hAnsiTheme="majorHAnsi" w:eastAsiaTheme="majorEastAsia" w:cstheme="majorBidi"/>
      <w:b w:val="0"/>
      <w:bCs w:val="0"/>
      <w:color w:val="2F5496" w:themeColor="accent1" w:themeShade="BF"/>
      <w:spacing w:val="0"/>
      <w:kern w:val="0"/>
      <w:sz w:val="32"/>
      <w:szCs w:val="32"/>
    </w:rPr>
  </w:style>
  <w:style w:type="character" w:customStyle="1" w:styleId="134">
    <w:name w:val="font71"/>
    <w:basedOn w:val="44"/>
    <w:qFormat/>
    <w:uiPriority w:val="0"/>
    <w:rPr>
      <w:rFonts w:hint="eastAsia" w:ascii="仿宋" w:hAnsi="仿宋" w:eastAsia="仿宋" w:cs="仿宋"/>
      <w:b/>
      <w:bCs/>
      <w:color w:val="000000"/>
      <w:sz w:val="24"/>
      <w:szCs w:val="24"/>
      <w:u w:val="none"/>
    </w:rPr>
  </w:style>
  <w:style w:type="character" w:customStyle="1" w:styleId="135">
    <w:name w:val="font21"/>
    <w:basedOn w:val="44"/>
    <w:qFormat/>
    <w:uiPriority w:val="0"/>
    <w:rPr>
      <w:rFonts w:hint="eastAsia" w:ascii="仿宋" w:hAnsi="仿宋" w:eastAsia="仿宋" w:cs="仿宋"/>
      <w:color w:val="000000"/>
      <w:sz w:val="24"/>
      <w:szCs w:val="24"/>
      <w:u w:val="none"/>
    </w:rPr>
  </w:style>
  <w:style w:type="character" w:customStyle="1" w:styleId="136">
    <w:name w:val="font61"/>
    <w:basedOn w:val="44"/>
    <w:qFormat/>
    <w:uiPriority w:val="0"/>
    <w:rPr>
      <w:rFonts w:hint="eastAsia" w:ascii="仿宋" w:hAnsi="仿宋" w:eastAsia="仿宋" w:cs="仿宋"/>
      <w:b/>
      <w:bCs/>
      <w:color w:val="000000"/>
      <w:sz w:val="24"/>
      <w:szCs w:val="24"/>
      <w:u w:val="none"/>
    </w:rPr>
  </w:style>
  <w:style w:type="character" w:customStyle="1" w:styleId="137">
    <w:name w:val="font81"/>
    <w:basedOn w:val="44"/>
    <w:qFormat/>
    <w:uiPriority w:val="0"/>
    <w:rPr>
      <w:rFonts w:hint="eastAsia" w:ascii="仿宋" w:hAnsi="仿宋" w:eastAsia="仿宋" w:cs="仿宋"/>
      <w:color w:val="000000"/>
      <w:sz w:val="24"/>
      <w:szCs w:val="24"/>
      <w:u w:val="none"/>
    </w:rPr>
  </w:style>
  <w:style w:type="paragraph" w:customStyle="1" w:styleId="138">
    <w:name w:val="p3"/>
    <w:basedOn w:val="1"/>
    <w:qFormat/>
    <w:uiPriority w:val="0"/>
    <w:pPr>
      <w:widowControl/>
      <w:adjustRightInd/>
      <w:spacing w:before="100" w:beforeAutospacing="1" w:after="100" w:afterAutospacing="1" w:line="240" w:lineRule="auto"/>
      <w:ind w:firstLine="0" w:firstLineChars="0"/>
      <w:jc w:val="left"/>
      <w:textAlignment w:val="auto"/>
    </w:pPr>
    <w:rPr>
      <w:rFonts w:hAnsi="宋体" w:cs="宋体"/>
      <w:kern w:val="0"/>
    </w:rPr>
  </w:style>
  <w:style w:type="character" w:customStyle="1" w:styleId="139">
    <w:name w:val="正文文本缩进 字符"/>
    <w:basedOn w:val="61"/>
    <w:link w:val="20"/>
    <w:qFormat/>
    <w:uiPriority w:val="0"/>
    <w:rPr>
      <w:rFonts w:ascii="宋体" w:hAnsi="Times New Roman" w:eastAsia="宋体" w:cs="Times New Roman"/>
      <w:sz w:val="24"/>
      <w:szCs w:val="24"/>
    </w:rPr>
  </w:style>
  <w:style w:type="character" w:customStyle="1" w:styleId="140">
    <w:name w:val="正文文本首行缩进 2 字符"/>
    <w:basedOn w:val="139"/>
    <w:link w:val="41"/>
    <w:qFormat/>
    <w:uiPriority w:val="99"/>
    <w:rPr>
      <w:rFonts w:asciiTheme="minorHAnsi" w:hAnsiTheme="minorHAnsi" w:eastAsiaTheme="minorEastAsia" w:cstheme="minorBidi"/>
      <w:kern w:val="2"/>
      <w:sz w:val="21"/>
      <w:szCs w:val="24"/>
    </w:rPr>
  </w:style>
  <w:style w:type="paragraph" w:customStyle="1" w:styleId="141">
    <w:name w:val="修订3"/>
    <w:hidden/>
    <w:semiHidden/>
    <w:qFormat/>
    <w:uiPriority w:val="99"/>
    <w:rPr>
      <w:rFonts w:ascii="宋体" w:hAnsi="Times New Roman" w:eastAsia="宋体" w:cs="Times New Roman"/>
      <w:kern w:val="2"/>
      <w:sz w:val="24"/>
      <w:szCs w:val="24"/>
      <w:lang w:val="en-US" w:eastAsia="zh-CN" w:bidi="ar-SA"/>
    </w:rPr>
  </w:style>
  <w:style w:type="paragraph" w:customStyle="1" w:styleId="142">
    <w:name w:val="Revision"/>
    <w:hidden/>
    <w:semiHidden/>
    <w:qFormat/>
    <w:uiPriority w:val="99"/>
    <w:rPr>
      <w:rFonts w:ascii="宋体" w:hAnsi="Times New Roman" w:eastAsia="宋体"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6374F1-F975-4C04-B886-288A5F92A5E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20</Pages>
  <Words>1607</Words>
  <Characters>9162</Characters>
  <Lines>76</Lines>
  <Paragraphs>21</Paragraphs>
  <TotalTime>446</TotalTime>
  <ScaleCrop>false</ScaleCrop>
  <LinksUpToDate>false</LinksUpToDate>
  <CharactersWithSpaces>10748</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2023-06-20T08:46:00Z</dcterms:created>
  <dc:creator>clioadmin</dc:creator>
  <cp:lastModifiedBy>S0021</cp:lastModifiedBy>
  <cp:lastPrinted>2021-02-07T01:01:00Z</cp:lastPrinted>
  <dcterms:modified xsi:type="dcterms:W3CDTF">2023-06-30T09:37:25Z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B0641119CFC24758BED3A7F65DCC1E4F</vt:lpwstr>
  </property>
  <property fmtid="{D5CDD505-2E9C-101B-9397-08002B2CF9AE}" pid="4" name="_2015_ms_pID_725343">
    <vt:lpwstr>(3)kNlSZ8IjNXj3Ql+tUpoFUvF+4/gcHwDEPQYwPq0B4eXEUAGynuqvne6t+nemFegCcKr8+Axl
B1EcLTH1vhmRnolS8MY+zPlPc3H5Qz8CzVa8QQLj+N524RlcfKbcfsI90hlmYgUgvGcnQA1+
Xky035wOdUXJmpVZ7HcScQj342f8s0c9eTP2bCxI63LXVnGwKWcP8PeMJUiUQGlnpW7x5Zvt
e0rYmR0tdwhVt5dA0L</vt:lpwstr>
  </property>
  <property fmtid="{D5CDD505-2E9C-101B-9397-08002B2CF9AE}" pid="5" name="_2015_ms_pID_7253431">
    <vt:lpwstr>ZYY/CdJ1NVVX7Eam9I4ZkRfOPqgWbrtHdkaJIQKGbnt91PCbOCXAa8
PoWobDy8sZ5x8KnWRR+VM7mvSgJv1bFdTzy97P80VzvI88e0eS1x0mBoPPiuToQjX4CKZHQY
4nW29f6dL7hfMUzJtmoOkWKGsnewz2P4m24D0RNUoOsbitHppFQ84jl+6nlPNRz9Kop1nr4A
7IvEkL0an7awvvz90mBVt5AdpYV8qo8BkSjr</vt:lpwstr>
  </property>
  <property fmtid="{D5CDD505-2E9C-101B-9397-08002B2CF9AE}" pid="6" name="_2015_ms_pID_7253432">
    <vt:lpwstr>8w==</vt:lpwstr>
  </property>
</Properties>
</file>